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D251" w14:textId="4E4D8E1C" w:rsidR="00C85EE9" w:rsidRDefault="00C85EE9" w:rsidP="587E55D2">
      <w:pPr>
        <w:pStyle w:val="Heading1"/>
        <w:spacing w:before="0" w:after="240" w:line="276" w:lineRule="auto"/>
      </w:pPr>
      <w:r w:rsidRPr="0003320C">
        <w:rPr>
          <w:noProof/>
        </w:rPr>
        <w:drawing>
          <wp:anchor distT="0" distB="0" distL="114300" distR="114300" simplePos="0" relativeHeight="251658240" behindDoc="0" locked="0" layoutInCell="1" allowOverlap="1" wp14:anchorId="7DBEB990" wp14:editId="3C9D0BAD">
            <wp:simplePos x="0" y="0"/>
            <wp:positionH relativeFrom="character">
              <wp:posOffset>4723765</wp:posOffset>
            </wp:positionH>
            <wp:positionV relativeFrom="page">
              <wp:posOffset>925195</wp:posOffset>
            </wp:positionV>
            <wp:extent cx="1472400" cy="2044800"/>
            <wp:effectExtent l="0" t="0" r="0" b="0"/>
            <wp:wrapSquare wrapText="left"/>
            <wp:docPr id="1501288449" name="Picture 2" descr="Bath Spa University Logo&#10;White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88449" name="Picture 2" descr="Bath Spa University Logo&#10;White background with blu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400" cy="2044800"/>
                    </a:xfrm>
                    <a:prstGeom prst="rect">
                      <a:avLst/>
                    </a:prstGeom>
                    <a:noFill/>
                    <a:ln>
                      <a:noFill/>
                    </a:ln>
                  </pic:spPr>
                </pic:pic>
              </a:graphicData>
            </a:graphic>
            <wp14:sizeRelH relativeFrom="margin">
              <wp14:pctWidth>0</wp14:pctWidth>
            </wp14:sizeRelH>
            <wp14:sizeRelV relativeFrom="margin">
              <wp14:pctHeight>0</wp14:pctHeight>
            </wp14:sizeRelV>
          </wp:anchor>
        </w:drawing>
      </w:r>
      <w:r>
        <w:t>P</w:t>
      </w:r>
      <w:r w:rsidR="00012572">
        <w:t>revention of Fraud, Bribery and Corruption Policy and Procedures</w:t>
      </w:r>
    </w:p>
    <w:p w14:paraId="5D6AE348" w14:textId="725B3AD7" w:rsidR="00E44C2C" w:rsidRDefault="00E44C2C" w:rsidP="587E55D2">
      <w:pPr>
        <w:pStyle w:val="Heading1"/>
        <w:spacing w:before="0" w:after="240" w:line="276" w:lineRule="auto"/>
      </w:pPr>
    </w:p>
    <w:p w14:paraId="0E70B968" w14:textId="29E8AD48" w:rsidR="0003320C" w:rsidRPr="0003320C" w:rsidRDefault="0003320C" w:rsidP="587E55D2">
      <w:pPr>
        <w:spacing w:after="240" w:line="276" w:lineRule="auto"/>
      </w:pPr>
    </w:p>
    <w:p w14:paraId="2EDBBB45" w14:textId="3EAC181D" w:rsidR="00BD2017" w:rsidRDefault="00BD2017" w:rsidP="587E55D2">
      <w:pPr>
        <w:spacing w:after="240" w:line="276" w:lineRule="auto"/>
      </w:pPr>
    </w:p>
    <w:p w14:paraId="6B25E667" w14:textId="2804DD67" w:rsidR="00BD2017" w:rsidRDefault="00BD2017" w:rsidP="587E55D2">
      <w:pPr>
        <w:spacing w:after="240" w:line="276" w:lineRule="auto"/>
      </w:pPr>
    </w:p>
    <w:p w14:paraId="5DAE861E" w14:textId="0B5C149A" w:rsidR="00BD2017" w:rsidRDefault="00BD2017" w:rsidP="587E55D2">
      <w:pPr>
        <w:spacing w:after="240" w:line="276" w:lineRule="auto"/>
      </w:pPr>
    </w:p>
    <w:p w14:paraId="668F1A68" w14:textId="1AF4E60B" w:rsidR="00BD2017" w:rsidRDefault="00BD2017" w:rsidP="587E55D2">
      <w:pPr>
        <w:spacing w:after="240" w:line="276" w:lineRule="auto"/>
      </w:pPr>
    </w:p>
    <w:p w14:paraId="4029FACE" w14:textId="25877D44" w:rsidR="00BD2017" w:rsidRDefault="00BD2017" w:rsidP="587E55D2">
      <w:pPr>
        <w:spacing w:after="240" w:line="276" w:lineRule="auto"/>
      </w:pPr>
    </w:p>
    <w:p w14:paraId="59DD57AB" w14:textId="1B791D48" w:rsidR="00BD2017" w:rsidRDefault="00BD2017" w:rsidP="587E55D2">
      <w:pPr>
        <w:spacing w:after="240" w:line="276" w:lineRule="auto"/>
      </w:pPr>
      <w:r>
        <w:br w:type="page"/>
      </w:r>
    </w:p>
    <w:p w14:paraId="3320311D" w14:textId="1F40C759" w:rsidR="00C85EE9" w:rsidRDefault="00BD2017" w:rsidP="004A0800">
      <w:pPr>
        <w:pStyle w:val="Heading2"/>
        <w:spacing w:before="0" w:after="240" w:line="276" w:lineRule="auto"/>
        <w:rPr>
          <w:b/>
          <w:bCs/>
        </w:rPr>
      </w:pPr>
      <w:r w:rsidRPr="587E55D2">
        <w:rPr>
          <w:b/>
          <w:bCs/>
        </w:rPr>
        <w:lastRenderedPageBreak/>
        <w:t>1.</w:t>
      </w:r>
      <w:r>
        <w:tab/>
      </w:r>
      <w:r w:rsidR="00C85EE9" w:rsidRPr="587E55D2">
        <w:rPr>
          <w:b/>
          <w:bCs/>
        </w:rPr>
        <w:t>Purpose</w:t>
      </w:r>
    </w:p>
    <w:p w14:paraId="5DE2B4A0" w14:textId="48F5F9A7" w:rsidR="587E55D2" w:rsidRDefault="00C85EE9" w:rsidP="004A0800">
      <w:pPr>
        <w:pStyle w:val="ListParagraph"/>
        <w:numPr>
          <w:ilvl w:val="1"/>
          <w:numId w:val="20"/>
        </w:numPr>
        <w:spacing w:after="240" w:line="276" w:lineRule="auto"/>
      </w:pPr>
      <w:r>
        <w:t xml:space="preserve">The </w:t>
      </w:r>
      <w:r w:rsidR="00FF29C8">
        <w:t xml:space="preserve">University </w:t>
      </w:r>
      <w:r w:rsidR="00BB6F27">
        <w:t>is committed to ethical standards of business conduct</w:t>
      </w:r>
      <w:r w:rsidR="00A91353">
        <w:t xml:space="preserve"> and adopts a </w:t>
      </w:r>
      <w:r w:rsidR="530D0F26">
        <w:t>zero-tolerance</w:t>
      </w:r>
      <w:r w:rsidR="00A91353">
        <w:t xml:space="preserve"> approach to fraud, bribery and corruption in all jurisdictions.</w:t>
      </w:r>
    </w:p>
    <w:p w14:paraId="7A590D42" w14:textId="77777777" w:rsidR="004A0800" w:rsidRDefault="004A0800" w:rsidP="004A0800">
      <w:pPr>
        <w:pStyle w:val="ListParagraph"/>
        <w:spacing w:after="240" w:line="276" w:lineRule="auto"/>
      </w:pPr>
    </w:p>
    <w:p w14:paraId="09E77BEF" w14:textId="66E42F59" w:rsidR="005E414D" w:rsidRDefault="005E414D" w:rsidP="004A0800">
      <w:pPr>
        <w:pStyle w:val="ListParagraph"/>
        <w:numPr>
          <w:ilvl w:val="1"/>
          <w:numId w:val="20"/>
        </w:numPr>
        <w:spacing w:after="240" w:line="276" w:lineRule="auto"/>
      </w:pPr>
      <w:r>
        <w:t xml:space="preserve">The University will uphold </w:t>
      </w:r>
      <w:r w:rsidR="00BB0DCC">
        <w:t xml:space="preserve">all </w:t>
      </w:r>
      <w:r>
        <w:t xml:space="preserve">relevant laws for countering fraud, bribery and corruption including </w:t>
      </w:r>
      <w:r w:rsidR="00757747">
        <w:t xml:space="preserve">the Economic </w:t>
      </w:r>
      <w:r w:rsidR="00B360E4">
        <w:t xml:space="preserve">Crime and </w:t>
      </w:r>
      <w:r w:rsidR="00757747">
        <w:t xml:space="preserve">Corporate </w:t>
      </w:r>
      <w:r w:rsidR="009C0896">
        <w:t>Transparency Act 202</w:t>
      </w:r>
      <w:r w:rsidR="00B360E4">
        <w:t>3</w:t>
      </w:r>
      <w:r w:rsidR="007A5020">
        <w:t xml:space="preserve"> and </w:t>
      </w:r>
      <w:r w:rsidR="009C0896">
        <w:t>the Bribery Act</w:t>
      </w:r>
      <w:r w:rsidR="00C2289E">
        <w:t xml:space="preserve"> 2010 </w:t>
      </w:r>
      <w:r w:rsidR="007A5020">
        <w:t>(as amended from time to time).</w:t>
      </w:r>
    </w:p>
    <w:p w14:paraId="382F6803" w14:textId="568257F7" w:rsidR="65C0C3D4" w:rsidRPr="00373601" w:rsidRDefault="00C85EE9" w:rsidP="004A0800">
      <w:pPr>
        <w:spacing w:after="240" w:line="276" w:lineRule="auto"/>
        <w:ind w:left="720" w:hanging="720"/>
      </w:pPr>
      <w:r>
        <w:t>1.2</w:t>
      </w:r>
      <w:r>
        <w:tab/>
      </w:r>
      <w:r w:rsidR="00772FF6">
        <w:t xml:space="preserve">This </w:t>
      </w:r>
      <w:r w:rsidR="00D412E3">
        <w:t xml:space="preserve">Policy </w:t>
      </w:r>
      <w:r w:rsidR="002A70B4">
        <w:t>s</w:t>
      </w:r>
      <w:r w:rsidR="007378BC">
        <w:t>upports the University</w:t>
      </w:r>
      <w:r w:rsidR="00E4215B">
        <w:t xml:space="preserve"> in preventing, detecting and reporting fraud, bribery and corruption.</w:t>
      </w:r>
      <w:r w:rsidR="00A24D5F">
        <w:t xml:space="preserve"> The University is committed to </w:t>
      </w:r>
      <w:r w:rsidR="00373212">
        <w:t>ensuring that it has reasonable prevention procedures in place.</w:t>
      </w:r>
    </w:p>
    <w:p w14:paraId="78473601" w14:textId="7CF87AB8" w:rsidR="00C85EE9" w:rsidRDefault="00C85EE9" w:rsidP="004A0800">
      <w:pPr>
        <w:pStyle w:val="Heading2"/>
        <w:spacing w:before="0" w:after="240" w:line="276" w:lineRule="auto"/>
        <w:rPr>
          <w:b/>
          <w:bCs/>
        </w:rPr>
      </w:pPr>
      <w:r w:rsidRPr="587E55D2">
        <w:rPr>
          <w:b/>
          <w:bCs/>
        </w:rPr>
        <w:t>2.</w:t>
      </w:r>
      <w:r>
        <w:tab/>
      </w:r>
      <w:r w:rsidRPr="587E55D2">
        <w:rPr>
          <w:b/>
          <w:bCs/>
        </w:rPr>
        <w:t>Principles</w:t>
      </w:r>
    </w:p>
    <w:p w14:paraId="5C0EA2E1" w14:textId="1CA4A1A5" w:rsidR="0095757B" w:rsidRDefault="0095757B"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The aims of this </w:t>
      </w:r>
      <w:r w:rsidR="008752D6" w:rsidRPr="587E55D2">
        <w:rPr>
          <w:rFonts w:eastAsia="Arial" w:cs="Arial"/>
          <w:lang w:eastAsia="en-GB" w:bidi="en-GB"/>
        </w:rPr>
        <w:t>P</w:t>
      </w:r>
      <w:r w:rsidRPr="587E55D2">
        <w:rPr>
          <w:rFonts w:eastAsia="Arial" w:cs="Arial"/>
          <w:lang w:eastAsia="en-GB" w:bidi="en-GB"/>
        </w:rPr>
        <w:t>olicy are:</w:t>
      </w:r>
    </w:p>
    <w:p w14:paraId="6D86703B" w14:textId="510740DC" w:rsidR="004A0800" w:rsidRPr="00626DD6" w:rsidRDefault="004A0800" w:rsidP="00C242C7">
      <w:pPr>
        <w:pStyle w:val="ListParagraph"/>
        <w:widowControl w:val="0"/>
        <w:autoSpaceDE w:val="0"/>
        <w:autoSpaceDN w:val="0"/>
        <w:spacing w:after="240" w:line="276" w:lineRule="auto"/>
        <w:ind w:left="709" w:hanging="709"/>
        <w:rPr>
          <w:rFonts w:eastAsia="Arial" w:cs="Arial"/>
          <w:lang w:eastAsia="en-GB" w:bidi="en-GB"/>
        </w:rPr>
      </w:pPr>
    </w:p>
    <w:p w14:paraId="32E12651" w14:textId="77777777" w:rsidR="002122C3" w:rsidRDefault="00921629"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To create an effective </w:t>
      </w:r>
      <w:r w:rsidR="00C049B5" w:rsidRPr="587E55D2">
        <w:rPr>
          <w:rFonts w:eastAsia="Arial" w:cs="Arial"/>
          <w:lang w:eastAsia="en-GB" w:bidi="en-GB"/>
        </w:rPr>
        <w:t xml:space="preserve">framework for the prevention </w:t>
      </w:r>
      <w:r w:rsidR="00423461" w:rsidRPr="587E55D2">
        <w:rPr>
          <w:rFonts w:eastAsia="Arial" w:cs="Arial"/>
          <w:lang w:eastAsia="en-GB" w:bidi="en-GB"/>
        </w:rPr>
        <w:t xml:space="preserve">and detection </w:t>
      </w:r>
      <w:r w:rsidR="00C049B5" w:rsidRPr="587E55D2">
        <w:rPr>
          <w:rFonts w:eastAsia="Arial" w:cs="Arial"/>
          <w:lang w:eastAsia="en-GB" w:bidi="en-GB"/>
        </w:rPr>
        <w:t xml:space="preserve">of fraud, bribery and </w:t>
      </w:r>
      <w:proofErr w:type="gramStart"/>
      <w:r w:rsidR="00C049B5" w:rsidRPr="587E55D2">
        <w:rPr>
          <w:rFonts w:eastAsia="Arial" w:cs="Arial"/>
          <w:lang w:eastAsia="en-GB" w:bidi="en-GB"/>
        </w:rPr>
        <w:t>corruption</w:t>
      </w:r>
      <w:r w:rsidR="00680CDA" w:rsidRPr="587E55D2">
        <w:rPr>
          <w:rFonts w:eastAsia="Arial" w:cs="Arial"/>
          <w:lang w:eastAsia="en-GB" w:bidi="en-GB"/>
        </w:rPr>
        <w:t>;</w:t>
      </w:r>
      <w:proofErr w:type="gramEnd"/>
    </w:p>
    <w:p w14:paraId="63BC365F" w14:textId="77777777" w:rsidR="004A0800" w:rsidRDefault="004A0800" w:rsidP="00C242C7">
      <w:pPr>
        <w:pStyle w:val="ListParagraph"/>
        <w:widowControl w:val="0"/>
        <w:autoSpaceDE w:val="0"/>
        <w:autoSpaceDN w:val="0"/>
        <w:spacing w:after="240" w:line="276" w:lineRule="auto"/>
        <w:ind w:left="709"/>
        <w:rPr>
          <w:rFonts w:eastAsia="Arial" w:cs="Arial"/>
          <w:lang w:eastAsia="en-GB" w:bidi="en-GB"/>
        </w:rPr>
      </w:pPr>
    </w:p>
    <w:p w14:paraId="75B46982" w14:textId="77777777" w:rsidR="004A0800" w:rsidRDefault="0095757B"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To encourage and enable the reporting of suspected incidents of fraud, bribery and </w:t>
      </w:r>
      <w:proofErr w:type="gramStart"/>
      <w:r w:rsidRPr="587E55D2">
        <w:rPr>
          <w:rFonts w:eastAsia="Arial" w:cs="Arial"/>
          <w:lang w:eastAsia="en-GB" w:bidi="en-GB"/>
        </w:rPr>
        <w:t>corruption;</w:t>
      </w:r>
      <w:proofErr w:type="gramEnd"/>
    </w:p>
    <w:p w14:paraId="79F098CB" w14:textId="77777777" w:rsidR="00336743" w:rsidRPr="004A0800" w:rsidRDefault="00336743" w:rsidP="00C242C7">
      <w:pPr>
        <w:pStyle w:val="ListParagraph"/>
        <w:widowControl w:val="0"/>
        <w:autoSpaceDE w:val="0"/>
        <w:autoSpaceDN w:val="0"/>
        <w:spacing w:after="240" w:line="276" w:lineRule="auto"/>
        <w:ind w:left="709"/>
        <w:rPr>
          <w:rFonts w:eastAsia="Arial" w:cs="Arial"/>
          <w:lang w:eastAsia="en-GB" w:bidi="en-GB"/>
        </w:rPr>
      </w:pPr>
    </w:p>
    <w:p w14:paraId="7A2B790C" w14:textId="77777777" w:rsidR="002122C3" w:rsidRDefault="0095757B"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To outline expectations of staff and third parties, including </w:t>
      </w:r>
      <w:proofErr w:type="gramStart"/>
      <w:r w:rsidRPr="587E55D2">
        <w:rPr>
          <w:rFonts w:eastAsia="Arial" w:cs="Arial"/>
          <w:lang w:eastAsia="en-GB" w:bidi="en-GB"/>
        </w:rPr>
        <w:t>partners</w:t>
      </w:r>
      <w:r w:rsidR="00921629" w:rsidRPr="587E55D2">
        <w:rPr>
          <w:rFonts w:eastAsia="Arial" w:cs="Arial"/>
          <w:lang w:eastAsia="en-GB" w:bidi="en-GB"/>
        </w:rPr>
        <w:t>;</w:t>
      </w:r>
      <w:proofErr w:type="gramEnd"/>
    </w:p>
    <w:p w14:paraId="70F6509B" w14:textId="77777777" w:rsidR="00C242C7" w:rsidRDefault="00C242C7" w:rsidP="00C242C7">
      <w:pPr>
        <w:pStyle w:val="ListParagraph"/>
        <w:widowControl w:val="0"/>
        <w:autoSpaceDE w:val="0"/>
        <w:autoSpaceDN w:val="0"/>
        <w:spacing w:after="240" w:line="276" w:lineRule="auto"/>
        <w:ind w:left="709"/>
        <w:rPr>
          <w:rFonts w:eastAsia="Arial" w:cs="Arial"/>
          <w:lang w:eastAsia="en-GB" w:bidi="en-GB"/>
        </w:rPr>
      </w:pPr>
    </w:p>
    <w:p w14:paraId="65401231" w14:textId="1A4A416F" w:rsidR="008E05D4" w:rsidRDefault="0095757B"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To enable the University to respond effectively and promptly to incidents of alleged fraud, bribery and </w:t>
      </w:r>
      <w:proofErr w:type="gramStart"/>
      <w:r w:rsidRPr="587E55D2">
        <w:rPr>
          <w:rFonts w:eastAsia="Arial" w:cs="Arial"/>
          <w:lang w:eastAsia="en-GB" w:bidi="en-GB"/>
        </w:rPr>
        <w:t>corruption</w:t>
      </w:r>
      <w:r w:rsidR="00BF204E" w:rsidRPr="587E55D2">
        <w:rPr>
          <w:rFonts w:eastAsia="Arial" w:cs="Arial"/>
          <w:lang w:eastAsia="en-GB" w:bidi="en-GB"/>
        </w:rPr>
        <w:t>;</w:t>
      </w:r>
      <w:proofErr w:type="gramEnd"/>
    </w:p>
    <w:p w14:paraId="08DC238C" w14:textId="77777777" w:rsidR="00C242C7" w:rsidRDefault="00C242C7" w:rsidP="00C242C7">
      <w:pPr>
        <w:pStyle w:val="ListParagraph"/>
        <w:widowControl w:val="0"/>
        <w:autoSpaceDE w:val="0"/>
        <w:autoSpaceDN w:val="0"/>
        <w:spacing w:after="240" w:line="276" w:lineRule="auto"/>
        <w:ind w:left="709"/>
        <w:rPr>
          <w:rFonts w:eastAsia="Arial" w:cs="Arial"/>
          <w:lang w:eastAsia="en-GB" w:bidi="en-GB"/>
        </w:rPr>
      </w:pPr>
    </w:p>
    <w:p w14:paraId="2097501A" w14:textId="2DBD0A37" w:rsidR="002122C3" w:rsidRDefault="00226F54"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To ensure that evidence</w:t>
      </w:r>
      <w:r w:rsidR="00FC2766" w:rsidRPr="587E55D2">
        <w:rPr>
          <w:rFonts w:eastAsia="Arial" w:cs="Arial"/>
          <w:lang w:eastAsia="en-GB" w:bidi="en-GB"/>
        </w:rPr>
        <w:t xml:space="preserve"> is established and secured for investigation and, if appropriate, disciplinary or police </w:t>
      </w:r>
      <w:proofErr w:type="gramStart"/>
      <w:r w:rsidR="00FC2766" w:rsidRPr="587E55D2">
        <w:rPr>
          <w:rFonts w:eastAsia="Arial" w:cs="Arial"/>
          <w:lang w:eastAsia="en-GB" w:bidi="en-GB"/>
        </w:rPr>
        <w:t>action</w:t>
      </w:r>
      <w:r w:rsidR="00BF204E" w:rsidRPr="587E55D2">
        <w:rPr>
          <w:rFonts w:eastAsia="Arial" w:cs="Arial"/>
          <w:lang w:eastAsia="en-GB" w:bidi="en-GB"/>
        </w:rPr>
        <w:t>;</w:t>
      </w:r>
      <w:proofErr w:type="gramEnd"/>
    </w:p>
    <w:p w14:paraId="6B1DF6B8" w14:textId="77777777" w:rsidR="00C242C7" w:rsidRDefault="00C242C7" w:rsidP="00C242C7">
      <w:pPr>
        <w:pStyle w:val="ListParagraph"/>
        <w:widowControl w:val="0"/>
        <w:autoSpaceDE w:val="0"/>
        <w:autoSpaceDN w:val="0"/>
        <w:spacing w:after="240" w:line="276" w:lineRule="auto"/>
        <w:ind w:left="709"/>
        <w:rPr>
          <w:rFonts w:eastAsia="Arial" w:cs="Arial"/>
          <w:lang w:eastAsia="en-GB" w:bidi="en-GB"/>
        </w:rPr>
      </w:pPr>
    </w:p>
    <w:p w14:paraId="0357CBAB" w14:textId="3BCB8E51" w:rsidR="00BF204E" w:rsidRPr="002122C3" w:rsidRDefault="00034D51" w:rsidP="00C242C7">
      <w:pPr>
        <w:pStyle w:val="ListParagraph"/>
        <w:widowControl w:val="0"/>
        <w:numPr>
          <w:ilvl w:val="1"/>
          <w:numId w:val="23"/>
        </w:numPr>
        <w:autoSpaceDE w:val="0"/>
        <w:autoSpaceDN w:val="0"/>
        <w:spacing w:after="240" w:line="276" w:lineRule="auto"/>
        <w:ind w:left="709" w:hanging="709"/>
        <w:rPr>
          <w:rFonts w:eastAsia="Arial" w:cs="Arial"/>
          <w:lang w:eastAsia="en-GB" w:bidi="en-GB"/>
        </w:rPr>
      </w:pPr>
      <w:r w:rsidRPr="587E55D2">
        <w:rPr>
          <w:rFonts w:eastAsia="Arial" w:cs="Arial"/>
          <w:lang w:eastAsia="en-GB" w:bidi="en-GB"/>
        </w:rPr>
        <w:t xml:space="preserve">To ensure that steps are taken to </w:t>
      </w:r>
      <w:r w:rsidR="00387E89" w:rsidRPr="587E55D2">
        <w:rPr>
          <w:rFonts w:eastAsia="Arial" w:cs="Arial"/>
          <w:lang w:eastAsia="en-GB" w:bidi="en-GB"/>
        </w:rPr>
        <w:t>prevent further loss once a potential issue has been identified.</w:t>
      </w:r>
    </w:p>
    <w:p w14:paraId="125E360A" w14:textId="77777777" w:rsidR="00BB04F4" w:rsidRPr="004B6416" w:rsidRDefault="00C85EE9" w:rsidP="004A0800">
      <w:pPr>
        <w:pStyle w:val="Heading2"/>
        <w:spacing w:before="0" w:after="240" w:line="276" w:lineRule="auto"/>
        <w:rPr>
          <w:b/>
          <w:bCs/>
        </w:rPr>
      </w:pPr>
      <w:r w:rsidRPr="004B6416">
        <w:rPr>
          <w:b/>
          <w:bCs/>
        </w:rPr>
        <w:t>3.</w:t>
      </w:r>
      <w:r w:rsidRPr="004B6416">
        <w:rPr>
          <w:b/>
          <w:bCs/>
        </w:rPr>
        <w:tab/>
      </w:r>
      <w:r w:rsidR="002B2BAB" w:rsidRPr="004B6416">
        <w:rPr>
          <w:b/>
          <w:bCs/>
        </w:rPr>
        <w:t>Scope</w:t>
      </w:r>
    </w:p>
    <w:p w14:paraId="080DCFF3" w14:textId="012BB57F" w:rsidR="00F26A37" w:rsidRPr="00696EDE" w:rsidRDefault="00696EDE" w:rsidP="004A0800">
      <w:pPr>
        <w:spacing w:after="240" w:line="276" w:lineRule="auto"/>
        <w:ind w:left="720" w:hanging="720"/>
        <w:rPr>
          <w:rFonts w:cstheme="majorBidi"/>
          <w:sz w:val="28"/>
          <w:szCs w:val="28"/>
        </w:rPr>
      </w:pPr>
      <w:r>
        <w:rPr>
          <w:lang w:eastAsia="en-GB" w:bidi="en-GB"/>
        </w:rPr>
        <w:t>3.1</w:t>
      </w:r>
      <w:r>
        <w:rPr>
          <w:lang w:eastAsia="en-GB" w:bidi="en-GB"/>
        </w:rPr>
        <w:tab/>
      </w:r>
      <w:r w:rsidR="000E18B8" w:rsidRPr="00772750">
        <w:rPr>
          <w:lang w:eastAsia="en-GB" w:bidi="en-GB"/>
        </w:rPr>
        <w:t xml:space="preserve">This Policy applies to all staff, governors and “associated persons” (as defined in the Bribery Act 2010 </w:t>
      </w:r>
      <w:r w:rsidR="00B855E0">
        <w:rPr>
          <w:lang w:eastAsia="en-GB" w:bidi="en-GB"/>
        </w:rPr>
        <w:t xml:space="preserve">and/or the </w:t>
      </w:r>
      <w:r w:rsidR="00573C95" w:rsidRPr="00573C95">
        <w:t>Economic Crime and Corporate Transparency Act 2023</w:t>
      </w:r>
      <w:r w:rsidR="00573C95">
        <w:t xml:space="preserve">) </w:t>
      </w:r>
      <w:r w:rsidR="000E18B8" w:rsidRPr="00772750">
        <w:rPr>
          <w:lang w:eastAsia="en-GB" w:bidi="en-GB"/>
        </w:rPr>
        <w:t>- including contractors, authorised representatives acting on behalf of the University</w:t>
      </w:r>
      <w:r w:rsidR="00FE0309">
        <w:rPr>
          <w:lang w:eastAsia="en-GB" w:bidi="en-GB"/>
        </w:rPr>
        <w:t xml:space="preserve">, educational partners and </w:t>
      </w:r>
      <w:r w:rsidR="00D8410E">
        <w:rPr>
          <w:lang w:eastAsia="en-GB" w:bidi="en-GB"/>
        </w:rPr>
        <w:t>any other person</w:t>
      </w:r>
      <w:r w:rsidR="00D8410E" w:rsidRPr="00D8410E">
        <w:rPr>
          <w:color w:val="1E1E1E"/>
          <w:shd w:val="clear" w:color="auto" w:fill="FFFFFF"/>
        </w:rPr>
        <w:t xml:space="preserve"> who otherwise performs services for or on behalf of the </w:t>
      </w:r>
      <w:r w:rsidR="002A4027">
        <w:rPr>
          <w:color w:val="1E1E1E"/>
          <w:shd w:val="clear" w:color="auto" w:fill="FFFFFF"/>
        </w:rPr>
        <w:t xml:space="preserve">University. </w:t>
      </w:r>
      <w:r w:rsidR="002A4027">
        <w:rPr>
          <w:rFonts w:eastAsia="Arial"/>
          <w:lang w:eastAsia="en-GB" w:bidi="en-GB"/>
        </w:rPr>
        <w:t>It applies to</w:t>
      </w:r>
      <w:r w:rsidR="000E18B8" w:rsidRPr="00772750">
        <w:rPr>
          <w:rFonts w:eastAsia="Arial"/>
          <w:lang w:eastAsia="en-GB" w:bidi="en-GB"/>
        </w:rPr>
        <w:t xml:space="preserve"> all University activities undertaken in the UK or overseas, including activities </w:t>
      </w:r>
      <w:r w:rsidR="000E18B8" w:rsidRPr="00772750">
        <w:rPr>
          <w:rFonts w:eastAsia="Arial"/>
          <w:lang w:eastAsia="en-GB" w:bidi="en-GB"/>
        </w:rPr>
        <w:lastRenderedPageBreak/>
        <w:t xml:space="preserve">undertaken by third parties which may directly or indirectly benefit the University. </w:t>
      </w:r>
    </w:p>
    <w:p w14:paraId="5667C7D0" w14:textId="3B1C78EA" w:rsidR="00826614" w:rsidRDefault="00064379" w:rsidP="004A0800">
      <w:pPr>
        <w:widowControl w:val="0"/>
        <w:autoSpaceDE w:val="0"/>
        <w:autoSpaceDN w:val="0"/>
        <w:spacing w:after="240" w:line="276" w:lineRule="auto"/>
        <w:ind w:left="720" w:hanging="720"/>
        <w:rPr>
          <w:rFonts w:eastAsia="Arial" w:cs="Arial"/>
          <w:lang w:eastAsia="en-GB" w:bidi="en-GB"/>
        </w:rPr>
      </w:pPr>
      <w:r w:rsidRPr="587E55D2">
        <w:rPr>
          <w:lang w:eastAsia="en-GB" w:bidi="en-GB"/>
        </w:rPr>
        <w:t>3.2</w:t>
      </w:r>
      <w:r>
        <w:tab/>
      </w:r>
      <w:r w:rsidR="008C267A" w:rsidRPr="587E55D2">
        <w:rPr>
          <w:rFonts w:eastAsia="Arial" w:cs="Arial"/>
          <w:lang w:eastAsia="en-GB" w:bidi="en-GB"/>
        </w:rPr>
        <w:t xml:space="preserve">This Policy applies to </w:t>
      </w:r>
      <w:r w:rsidR="007F7720" w:rsidRPr="587E55D2">
        <w:rPr>
          <w:rFonts w:eastAsia="Arial" w:cs="Arial"/>
          <w:lang w:eastAsia="en-GB" w:bidi="en-GB"/>
        </w:rPr>
        <w:t xml:space="preserve">allegations of fraud, bribery and corruption as defined below. Academic fraud </w:t>
      </w:r>
      <w:r w:rsidR="0053240A" w:rsidRPr="587E55D2">
        <w:rPr>
          <w:rFonts w:eastAsia="Arial" w:cs="Arial"/>
          <w:lang w:eastAsia="en-GB" w:bidi="en-GB"/>
        </w:rPr>
        <w:t xml:space="preserve">allegations will normally be managed under the applicable Academic Policy and Procedures. </w:t>
      </w:r>
      <w:r w:rsidR="00826614" w:rsidRPr="587E55D2">
        <w:rPr>
          <w:rFonts w:eastAsia="Arial" w:cs="Arial"/>
          <w:lang w:eastAsia="en-GB" w:bidi="en-GB"/>
        </w:rPr>
        <w:t xml:space="preserve">The University Secretary will make the determination as to whether an allegation should be managed under this and/or any other University </w:t>
      </w:r>
      <w:r w:rsidR="00617F44" w:rsidRPr="587E55D2">
        <w:rPr>
          <w:rFonts w:eastAsia="Arial" w:cs="Arial"/>
          <w:lang w:eastAsia="en-GB" w:bidi="en-GB"/>
        </w:rPr>
        <w:t>P</w:t>
      </w:r>
      <w:r w:rsidR="00826614" w:rsidRPr="587E55D2">
        <w:rPr>
          <w:rFonts w:eastAsia="Arial" w:cs="Arial"/>
          <w:lang w:eastAsia="en-GB" w:bidi="en-GB"/>
        </w:rPr>
        <w:t>olicy.</w:t>
      </w:r>
    </w:p>
    <w:p w14:paraId="3EC86D74" w14:textId="3359B4A8" w:rsidR="00F26A37" w:rsidRDefault="00872A62" w:rsidP="004A0800">
      <w:pPr>
        <w:spacing w:after="240" w:line="276" w:lineRule="auto"/>
        <w:ind w:left="720" w:hanging="720"/>
        <w:rPr>
          <w:lang w:eastAsia="en-GB" w:bidi="en-GB"/>
        </w:rPr>
      </w:pPr>
      <w:r w:rsidRPr="587E55D2">
        <w:rPr>
          <w:lang w:eastAsia="en-GB" w:bidi="en-GB"/>
        </w:rPr>
        <w:t>3.3</w:t>
      </w:r>
      <w:r>
        <w:tab/>
      </w:r>
      <w:r w:rsidR="009831D3" w:rsidRPr="587E55D2">
        <w:rPr>
          <w:lang w:eastAsia="en-GB" w:bidi="en-GB"/>
        </w:rPr>
        <w:t>Breach of this Policy and its associated Procedures may constitute a disciplinary off</w:t>
      </w:r>
      <w:r w:rsidR="000D2EE8" w:rsidRPr="587E55D2">
        <w:rPr>
          <w:lang w:eastAsia="en-GB" w:bidi="en-GB"/>
        </w:rPr>
        <w:t xml:space="preserve">ence </w:t>
      </w:r>
      <w:r w:rsidR="00362256" w:rsidRPr="587E55D2">
        <w:rPr>
          <w:lang w:eastAsia="en-GB" w:bidi="en-GB"/>
        </w:rPr>
        <w:t xml:space="preserve">for staff </w:t>
      </w:r>
      <w:r w:rsidR="000D2EE8" w:rsidRPr="587E55D2">
        <w:rPr>
          <w:lang w:eastAsia="en-GB" w:bidi="en-GB"/>
        </w:rPr>
        <w:t>and be subject to investigation under</w:t>
      </w:r>
      <w:r w:rsidR="00F70177" w:rsidRPr="587E55D2">
        <w:rPr>
          <w:lang w:eastAsia="en-GB" w:bidi="en-GB"/>
        </w:rPr>
        <w:t xml:space="preserve"> the </w:t>
      </w:r>
      <w:r w:rsidR="00F512BB" w:rsidRPr="587E55D2">
        <w:rPr>
          <w:lang w:eastAsia="en-GB" w:bidi="en-GB"/>
        </w:rPr>
        <w:t>University’s</w:t>
      </w:r>
      <w:r w:rsidR="00496331" w:rsidRPr="587E55D2">
        <w:rPr>
          <w:lang w:eastAsia="en-GB" w:bidi="en-GB"/>
        </w:rPr>
        <w:t xml:space="preserve"> disciplinary procedure</w:t>
      </w:r>
      <w:r w:rsidR="00F512BB" w:rsidRPr="587E55D2">
        <w:rPr>
          <w:lang w:eastAsia="en-GB" w:bidi="en-GB"/>
        </w:rPr>
        <w:t>s</w:t>
      </w:r>
      <w:r w:rsidR="00496331" w:rsidRPr="587E55D2">
        <w:rPr>
          <w:lang w:eastAsia="en-GB" w:bidi="en-GB"/>
        </w:rPr>
        <w:t xml:space="preserve"> and</w:t>
      </w:r>
      <w:r w:rsidR="00DB5499" w:rsidRPr="587E55D2">
        <w:rPr>
          <w:lang w:eastAsia="en-GB" w:bidi="en-GB"/>
        </w:rPr>
        <w:t xml:space="preserve">/or </w:t>
      </w:r>
      <w:r w:rsidR="002D287B" w:rsidRPr="587E55D2">
        <w:rPr>
          <w:lang w:eastAsia="en-GB" w:bidi="en-GB"/>
        </w:rPr>
        <w:t xml:space="preserve">reported to the </w:t>
      </w:r>
      <w:r w:rsidR="00AE5650" w:rsidRPr="587E55D2">
        <w:rPr>
          <w:lang w:eastAsia="en-GB" w:bidi="en-GB"/>
        </w:rPr>
        <w:t>police</w:t>
      </w:r>
      <w:r w:rsidR="002D287B" w:rsidRPr="587E55D2">
        <w:rPr>
          <w:lang w:eastAsia="en-GB" w:bidi="en-GB"/>
        </w:rPr>
        <w:t>.</w:t>
      </w:r>
      <w:r w:rsidR="00362256" w:rsidRPr="587E55D2">
        <w:rPr>
          <w:lang w:eastAsia="en-GB" w:bidi="en-GB"/>
        </w:rPr>
        <w:t xml:space="preserve"> For other</w:t>
      </w:r>
      <w:r w:rsidR="00092790" w:rsidRPr="587E55D2">
        <w:rPr>
          <w:lang w:eastAsia="en-GB" w:bidi="en-GB"/>
        </w:rPr>
        <w:t xml:space="preserve"> parties that are not staff</w:t>
      </w:r>
      <w:r w:rsidR="00880C1F" w:rsidRPr="587E55D2">
        <w:rPr>
          <w:lang w:eastAsia="en-GB" w:bidi="en-GB"/>
        </w:rPr>
        <w:t>,</w:t>
      </w:r>
      <w:r w:rsidR="00092790" w:rsidRPr="587E55D2">
        <w:rPr>
          <w:lang w:eastAsia="en-GB" w:bidi="en-GB"/>
        </w:rPr>
        <w:t xml:space="preserve"> breach may result in other contractual or legal action</w:t>
      </w:r>
      <w:r w:rsidR="00880C1F" w:rsidRPr="587E55D2">
        <w:rPr>
          <w:lang w:eastAsia="en-GB" w:bidi="en-GB"/>
        </w:rPr>
        <w:t xml:space="preserve"> and</w:t>
      </w:r>
      <w:r w:rsidR="00DB5499" w:rsidRPr="587E55D2">
        <w:rPr>
          <w:lang w:eastAsia="en-GB" w:bidi="en-GB"/>
        </w:rPr>
        <w:t>/or</w:t>
      </w:r>
      <w:r w:rsidR="00880C1F" w:rsidRPr="587E55D2">
        <w:rPr>
          <w:lang w:eastAsia="en-GB" w:bidi="en-GB"/>
        </w:rPr>
        <w:t xml:space="preserve"> may be reported to the police</w:t>
      </w:r>
      <w:r w:rsidR="00092790" w:rsidRPr="587E55D2">
        <w:rPr>
          <w:lang w:eastAsia="en-GB" w:bidi="en-GB"/>
        </w:rPr>
        <w:t>.</w:t>
      </w:r>
    </w:p>
    <w:p w14:paraId="3CEDFDCC" w14:textId="49B7B946" w:rsidR="00D312F3" w:rsidRPr="004B6416" w:rsidRDefault="00742554" w:rsidP="004A0800">
      <w:pPr>
        <w:pStyle w:val="Heading2"/>
        <w:spacing w:before="0" w:after="240" w:line="276" w:lineRule="auto"/>
        <w:rPr>
          <w:b/>
          <w:bCs/>
        </w:rPr>
      </w:pPr>
      <w:r w:rsidRPr="004B6416">
        <w:rPr>
          <w:b/>
          <w:bCs/>
        </w:rPr>
        <w:t>4</w:t>
      </w:r>
      <w:r w:rsidRPr="004B6416">
        <w:rPr>
          <w:b/>
          <w:bCs/>
        </w:rPr>
        <w:tab/>
      </w:r>
      <w:r w:rsidR="00C85EE9" w:rsidRPr="004B6416">
        <w:rPr>
          <w:b/>
          <w:bCs/>
        </w:rPr>
        <w:t>Definitions</w:t>
      </w:r>
    </w:p>
    <w:p w14:paraId="152590A1" w14:textId="5F6019ED" w:rsidR="00842872" w:rsidRDefault="00DE14D7" w:rsidP="004A0800">
      <w:pPr>
        <w:spacing w:after="240" w:line="276" w:lineRule="auto"/>
      </w:pPr>
      <w:r>
        <w:t>4.1.</w:t>
      </w:r>
      <w:r>
        <w:tab/>
      </w:r>
      <w:r w:rsidR="00FE254C" w:rsidRPr="587E55D2">
        <w:rPr>
          <w:u w:val="single"/>
        </w:rPr>
        <w:t>Fraud</w:t>
      </w:r>
    </w:p>
    <w:p w14:paraId="279BD8EB" w14:textId="7F1964F1" w:rsidR="00453820" w:rsidRDefault="006A4ADE" w:rsidP="004A0800">
      <w:pPr>
        <w:pStyle w:val="ListParagraph"/>
        <w:widowControl w:val="0"/>
        <w:autoSpaceDE w:val="0"/>
        <w:autoSpaceDN w:val="0"/>
        <w:spacing w:after="240" w:line="276" w:lineRule="auto"/>
        <w:rPr>
          <w:rFonts w:eastAsia="Arial" w:cs="Arial"/>
          <w:lang w:eastAsia="en-GB" w:bidi="en-GB"/>
        </w:rPr>
      </w:pPr>
      <w:r w:rsidRPr="587E55D2">
        <w:rPr>
          <w:rFonts w:eastAsia="Arial" w:cs="Arial"/>
          <w:lang w:eastAsia="en-GB" w:bidi="en-GB"/>
        </w:rPr>
        <w:t>4.1.1</w:t>
      </w:r>
      <w:r>
        <w:tab/>
      </w:r>
      <w:r w:rsidR="00B63AC6" w:rsidRPr="587E55D2">
        <w:rPr>
          <w:rFonts w:eastAsia="Arial" w:cs="Arial"/>
          <w:lang w:eastAsia="en-GB" w:bidi="en-GB"/>
        </w:rPr>
        <w:t xml:space="preserve">‘Fraud’ is </w:t>
      </w:r>
      <w:r w:rsidR="00374EE4" w:rsidRPr="587E55D2">
        <w:rPr>
          <w:rFonts w:eastAsia="Arial" w:cs="Arial"/>
          <w:lang w:eastAsia="en-GB" w:bidi="en-GB"/>
        </w:rPr>
        <w:t>used</w:t>
      </w:r>
      <w:r w:rsidR="00B63AC6" w:rsidRPr="587E55D2">
        <w:rPr>
          <w:rFonts w:eastAsia="Arial" w:cs="Arial"/>
          <w:lang w:eastAsia="en-GB" w:bidi="en-GB"/>
        </w:rPr>
        <w:t xml:space="preserve"> </w:t>
      </w:r>
      <w:r w:rsidR="00821E81" w:rsidRPr="587E55D2">
        <w:rPr>
          <w:rFonts w:eastAsia="Arial" w:cs="Arial"/>
          <w:lang w:eastAsia="en-GB" w:bidi="en-GB"/>
        </w:rPr>
        <w:t>as a broad term</w:t>
      </w:r>
      <w:r w:rsidR="00B63AC6" w:rsidRPr="587E55D2">
        <w:rPr>
          <w:rFonts w:eastAsia="Arial" w:cs="Arial"/>
          <w:lang w:eastAsia="en-GB" w:bidi="en-GB"/>
        </w:rPr>
        <w:t xml:space="preserve"> to describe </w:t>
      </w:r>
      <w:proofErr w:type="gramStart"/>
      <w:r w:rsidR="00B63AC6" w:rsidRPr="587E55D2">
        <w:rPr>
          <w:rFonts w:eastAsia="Arial" w:cs="Arial"/>
          <w:lang w:eastAsia="en-GB" w:bidi="en-GB"/>
        </w:rPr>
        <w:t>a number of</w:t>
      </w:r>
      <w:proofErr w:type="gramEnd"/>
      <w:r w:rsidR="00B63AC6" w:rsidRPr="587E55D2">
        <w:rPr>
          <w:rFonts w:eastAsia="Arial" w:cs="Arial"/>
          <w:lang w:eastAsia="en-GB" w:bidi="en-GB"/>
        </w:rPr>
        <w:t xml:space="preserve"> </w:t>
      </w:r>
      <w:r w:rsidR="00747ED7" w:rsidRPr="587E55D2">
        <w:rPr>
          <w:rFonts w:eastAsia="Arial" w:cs="Arial"/>
          <w:lang w:eastAsia="en-GB" w:bidi="en-GB"/>
        </w:rPr>
        <w:t>different criminal offences or civil actions,</w:t>
      </w:r>
      <w:r w:rsidR="00B63AC6" w:rsidRPr="587E55D2">
        <w:rPr>
          <w:rFonts w:eastAsia="Arial" w:cs="Arial"/>
          <w:lang w:eastAsia="en-GB" w:bidi="en-GB"/>
        </w:rPr>
        <w:t xml:space="preserve"> including theft, </w:t>
      </w:r>
      <w:r w:rsidR="008F024E" w:rsidRPr="587E55D2">
        <w:rPr>
          <w:rFonts w:eastAsia="Arial" w:cs="Arial"/>
          <w:lang w:eastAsia="en-GB" w:bidi="en-GB"/>
        </w:rPr>
        <w:t xml:space="preserve">deception, breach of trust, </w:t>
      </w:r>
      <w:r w:rsidR="00137360" w:rsidRPr="587E55D2">
        <w:rPr>
          <w:rFonts w:eastAsia="Arial" w:cs="Arial"/>
          <w:lang w:eastAsia="en-GB" w:bidi="en-GB"/>
        </w:rPr>
        <w:t xml:space="preserve">criminal </w:t>
      </w:r>
      <w:r w:rsidR="00646FBD" w:rsidRPr="587E55D2">
        <w:rPr>
          <w:rFonts w:eastAsia="Arial" w:cs="Arial"/>
          <w:lang w:eastAsia="en-GB" w:bidi="en-GB"/>
        </w:rPr>
        <w:t xml:space="preserve">tax evasion, </w:t>
      </w:r>
      <w:r w:rsidR="00B63AC6" w:rsidRPr="587E55D2">
        <w:rPr>
          <w:rFonts w:eastAsia="Arial" w:cs="Arial"/>
          <w:lang w:eastAsia="en-GB" w:bidi="en-GB"/>
        </w:rPr>
        <w:t xml:space="preserve">embezzlement, </w:t>
      </w:r>
      <w:r w:rsidR="00CF492A" w:rsidRPr="587E55D2">
        <w:rPr>
          <w:rFonts w:eastAsia="Arial" w:cs="Arial"/>
          <w:lang w:eastAsia="en-GB" w:bidi="en-GB"/>
        </w:rPr>
        <w:t xml:space="preserve">cheating the public revenue, </w:t>
      </w:r>
      <w:r w:rsidR="00B63AC6" w:rsidRPr="587E55D2">
        <w:rPr>
          <w:rFonts w:eastAsia="Arial" w:cs="Arial"/>
          <w:lang w:eastAsia="en-GB" w:bidi="en-GB"/>
        </w:rPr>
        <w:t xml:space="preserve">false accounting, misappropriation, </w:t>
      </w:r>
      <w:r w:rsidR="00DB06CD" w:rsidRPr="587E55D2">
        <w:rPr>
          <w:rFonts w:eastAsia="Arial" w:cs="Arial"/>
          <w:lang w:eastAsia="en-GB" w:bidi="en-GB"/>
        </w:rPr>
        <w:t>failure to disclose information</w:t>
      </w:r>
      <w:r w:rsidR="00C9054B" w:rsidRPr="587E55D2">
        <w:rPr>
          <w:rFonts w:eastAsia="Arial" w:cs="Arial"/>
          <w:lang w:eastAsia="en-GB" w:bidi="en-GB"/>
        </w:rPr>
        <w:t xml:space="preserve">, </w:t>
      </w:r>
      <w:r w:rsidR="008A659F" w:rsidRPr="587E55D2">
        <w:rPr>
          <w:rFonts w:eastAsia="Arial" w:cs="Arial"/>
          <w:lang w:eastAsia="en-GB" w:bidi="en-GB"/>
        </w:rPr>
        <w:t>false representation</w:t>
      </w:r>
      <w:r w:rsidR="00821E81" w:rsidRPr="587E55D2">
        <w:rPr>
          <w:rFonts w:eastAsia="Arial" w:cs="Arial"/>
          <w:lang w:eastAsia="en-GB" w:bidi="en-GB"/>
        </w:rPr>
        <w:t xml:space="preserve">, </w:t>
      </w:r>
      <w:r w:rsidR="00B63AC6" w:rsidRPr="587E55D2">
        <w:rPr>
          <w:rFonts w:eastAsia="Arial" w:cs="Arial"/>
          <w:lang w:eastAsia="en-GB" w:bidi="en-GB"/>
        </w:rPr>
        <w:t>collusion</w:t>
      </w:r>
      <w:r w:rsidR="00821E81" w:rsidRPr="587E55D2">
        <w:rPr>
          <w:rFonts w:eastAsia="Arial" w:cs="Arial"/>
          <w:lang w:eastAsia="en-GB" w:bidi="en-GB"/>
        </w:rPr>
        <w:t>, falsifying documents or records</w:t>
      </w:r>
      <w:r w:rsidR="00B63AC6" w:rsidRPr="587E55D2">
        <w:rPr>
          <w:rFonts w:eastAsia="Arial" w:cs="Arial"/>
          <w:lang w:eastAsia="en-GB" w:bidi="en-GB"/>
        </w:rPr>
        <w:t xml:space="preserve">.  In general, fraud involves </w:t>
      </w:r>
      <w:r w:rsidR="00FE553C" w:rsidRPr="587E55D2">
        <w:rPr>
          <w:rFonts w:eastAsia="Arial" w:cs="Arial"/>
          <w:lang w:eastAsia="en-GB" w:bidi="en-GB"/>
        </w:rPr>
        <w:t xml:space="preserve">acting dishonestly </w:t>
      </w:r>
      <w:r w:rsidR="00D74A37" w:rsidRPr="587E55D2">
        <w:rPr>
          <w:rFonts w:eastAsia="Arial" w:cs="Arial"/>
          <w:lang w:eastAsia="en-GB" w:bidi="en-GB"/>
        </w:rPr>
        <w:t>with the intention to</w:t>
      </w:r>
      <w:r w:rsidR="00B63AC6" w:rsidRPr="587E55D2">
        <w:rPr>
          <w:rFonts w:eastAsia="Arial" w:cs="Arial"/>
          <w:lang w:eastAsia="en-GB" w:bidi="en-GB"/>
        </w:rPr>
        <w:t xml:space="preserve"> mak</w:t>
      </w:r>
      <w:r w:rsidR="00D74A37" w:rsidRPr="587E55D2">
        <w:rPr>
          <w:rFonts w:eastAsia="Arial" w:cs="Arial"/>
          <w:lang w:eastAsia="en-GB" w:bidi="en-GB"/>
        </w:rPr>
        <w:t>e</w:t>
      </w:r>
      <w:r w:rsidR="00B63AC6" w:rsidRPr="587E55D2">
        <w:rPr>
          <w:rFonts w:eastAsia="Arial" w:cs="Arial"/>
          <w:lang w:eastAsia="en-GB" w:bidi="en-GB"/>
        </w:rPr>
        <w:t xml:space="preserve"> a gain and/or create a loss for another party.</w:t>
      </w:r>
    </w:p>
    <w:p w14:paraId="6DDD0EAD" w14:textId="4EDBD211" w:rsidR="00453820" w:rsidRDefault="0071612B" w:rsidP="004A0800">
      <w:pPr>
        <w:pStyle w:val="ListParagraph"/>
        <w:widowControl w:val="0"/>
        <w:numPr>
          <w:ilvl w:val="2"/>
          <w:numId w:val="32"/>
        </w:numPr>
        <w:autoSpaceDE w:val="0"/>
        <w:autoSpaceDN w:val="0"/>
        <w:spacing w:after="240" w:line="276" w:lineRule="auto"/>
        <w:rPr>
          <w:rFonts w:eastAsia="Arial" w:cs="Arial"/>
          <w:lang w:eastAsia="en-GB" w:bidi="en-GB"/>
        </w:rPr>
      </w:pPr>
      <w:r w:rsidRPr="587E55D2">
        <w:rPr>
          <w:rFonts w:eastAsia="Arial" w:cs="Arial"/>
          <w:lang w:eastAsia="en-GB" w:bidi="en-GB"/>
        </w:rPr>
        <w:t>The University may be criminally liable where an employee, agent, subsidiary, or other “associated person”, commits a fraud intending to benefit the University and the University does not have reasonable fraud prevention procedures in place.</w:t>
      </w:r>
    </w:p>
    <w:p w14:paraId="65AB3065" w14:textId="21651EB0" w:rsidR="00215CB2" w:rsidRDefault="002D3C73" w:rsidP="004A0800">
      <w:pPr>
        <w:pStyle w:val="ListParagraph"/>
        <w:widowControl w:val="0"/>
        <w:numPr>
          <w:ilvl w:val="2"/>
          <w:numId w:val="32"/>
        </w:numPr>
        <w:autoSpaceDE w:val="0"/>
        <w:autoSpaceDN w:val="0"/>
        <w:spacing w:after="240" w:line="276" w:lineRule="auto"/>
        <w:rPr>
          <w:rFonts w:eastAsia="Arial" w:cs="Arial"/>
          <w:lang w:eastAsia="en-GB" w:bidi="en-GB"/>
        </w:rPr>
      </w:pPr>
      <w:r w:rsidRPr="587E55D2">
        <w:rPr>
          <w:rFonts w:eastAsia="Arial" w:cs="Arial"/>
          <w:lang w:eastAsia="en-GB" w:bidi="en-GB"/>
        </w:rPr>
        <w:t xml:space="preserve">The University is </w:t>
      </w:r>
      <w:r w:rsidR="00A57A66" w:rsidRPr="587E55D2">
        <w:rPr>
          <w:rFonts w:eastAsia="Arial" w:cs="Arial"/>
          <w:lang w:eastAsia="en-GB" w:bidi="en-GB"/>
        </w:rPr>
        <w:t xml:space="preserve">also </w:t>
      </w:r>
      <w:r w:rsidRPr="587E55D2">
        <w:rPr>
          <w:rFonts w:eastAsia="Arial" w:cs="Arial"/>
          <w:lang w:eastAsia="en-GB" w:bidi="en-GB"/>
        </w:rPr>
        <w:t xml:space="preserve">committed to ensuring that it has reasonable prevention procedures in place to prevent facilitation of criminal tax evasion by </w:t>
      </w:r>
      <w:r w:rsidR="00744FDB" w:rsidRPr="587E55D2">
        <w:rPr>
          <w:rFonts w:eastAsia="Arial" w:cs="Arial"/>
          <w:lang w:eastAsia="en-GB" w:bidi="en-GB"/>
        </w:rPr>
        <w:t>its staff and associated persons and has included this within the definition of fraud</w:t>
      </w:r>
      <w:r w:rsidR="00D66414" w:rsidRPr="587E55D2">
        <w:rPr>
          <w:rFonts w:eastAsia="Arial" w:cs="Arial"/>
          <w:lang w:eastAsia="en-GB" w:bidi="en-GB"/>
        </w:rPr>
        <w:t>.</w:t>
      </w:r>
    </w:p>
    <w:p w14:paraId="4A350C0C" w14:textId="40E8FD0D" w:rsidR="00D66414" w:rsidRPr="006A4ADE" w:rsidRDefault="00D66414" w:rsidP="004A0800">
      <w:pPr>
        <w:pStyle w:val="ListParagraph"/>
        <w:widowControl w:val="0"/>
        <w:numPr>
          <w:ilvl w:val="2"/>
          <w:numId w:val="32"/>
        </w:numPr>
        <w:autoSpaceDE w:val="0"/>
        <w:autoSpaceDN w:val="0"/>
        <w:spacing w:after="240" w:line="276" w:lineRule="auto"/>
        <w:rPr>
          <w:rFonts w:eastAsia="Arial" w:cs="Arial"/>
          <w:lang w:eastAsia="en-GB" w:bidi="en-GB"/>
        </w:rPr>
      </w:pPr>
      <w:r w:rsidRPr="587E55D2">
        <w:rPr>
          <w:rFonts w:eastAsia="Arial" w:cs="Arial"/>
          <w:lang w:eastAsia="en-GB" w:bidi="en-GB"/>
        </w:rPr>
        <w:t>Fraud m</w:t>
      </w:r>
      <w:r w:rsidR="00396D16" w:rsidRPr="587E55D2">
        <w:rPr>
          <w:rFonts w:eastAsia="Arial" w:cs="Arial"/>
          <w:lang w:eastAsia="en-GB" w:bidi="en-GB"/>
        </w:rPr>
        <w:t xml:space="preserve">ay also be carried out by third parties unconnected to the University </w:t>
      </w:r>
      <w:r w:rsidR="00E22F42" w:rsidRPr="587E55D2">
        <w:rPr>
          <w:rFonts w:eastAsia="Arial" w:cs="Arial"/>
          <w:lang w:eastAsia="en-GB" w:bidi="en-GB"/>
        </w:rPr>
        <w:t>to deceive the University, its staff, students o</w:t>
      </w:r>
      <w:r w:rsidR="00384723" w:rsidRPr="587E55D2">
        <w:rPr>
          <w:rFonts w:eastAsia="Arial" w:cs="Arial"/>
          <w:lang w:eastAsia="en-GB" w:bidi="en-GB"/>
        </w:rPr>
        <w:t>r</w:t>
      </w:r>
      <w:r w:rsidR="00E22F42" w:rsidRPr="587E55D2">
        <w:rPr>
          <w:rFonts w:eastAsia="Arial" w:cs="Arial"/>
          <w:lang w:eastAsia="en-GB" w:bidi="en-GB"/>
        </w:rPr>
        <w:t xml:space="preserve"> the public. The Procedures</w:t>
      </w:r>
      <w:r w:rsidR="00DF6BC1" w:rsidRPr="587E55D2">
        <w:rPr>
          <w:rFonts w:eastAsia="Arial" w:cs="Arial"/>
          <w:lang w:eastAsia="en-GB" w:bidi="en-GB"/>
        </w:rPr>
        <w:t xml:space="preserve"> </w:t>
      </w:r>
      <w:r w:rsidR="0028301E" w:rsidRPr="587E55D2">
        <w:rPr>
          <w:rFonts w:eastAsia="Arial" w:cs="Arial"/>
          <w:lang w:eastAsia="en-GB" w:bidi="en-GB"/>
        </w:rPr>
        <w:t xml:space="preserve">in this Policy </w:t>
      </w:r>
      <w:r w:rsidR="00DF6BC1" w:rsidRPr="587E55D2">
        <w:rPr>
          <w:rFonts w:eastAsia="Arial" w:cs="Arial"/>
          <w:lang w:eastAsia="en-GB" w:bidi="en-GB"/>
        </w:rPr>
        <w:t xml:space="preserve">regarding reporting and investigation also apply </w:t>
      </w:r>
      <w:r w:rsidR="00BC7EC6" w:rsidRPr="587E55D2">
        <w:rPr>
          <w:rFonts w:eastAsia="Arial" w:cs="Arial"/>
          <w:lang w:eastAsia="en-GB" w:bidi="en-GB"/>
        </w:rPr>
        <w:t xml:space="preserve">to third party fraud </w:t>
      </w:r>
      <w:r w:rsidR="0020141D" w:rsidRPr="587E55D2">
        <w:rPr>
          <w:rFonts w:eastAsia="Arial" w:cs="Arial"/>
          <w:lang w:eastAsia="en-GB" w:bidi="en-GB"/>
        </w:rPr>
        <w:t>using the University name or targeting the University or its staff and students to en</w:t>
      </w:r>
      <w:r w:rsidR="00FB029A" w:rsidRPr="587E55D2">
        <w:rPr>
          <w:rFonts w:eastAsia="Arial" w:cs="Arial"/>
          <w:lang w:eastAsia="en-GB" w:bidi="en-GB"/>
        </w:rPr>
        <w:t xml:space="preserve">sure reporting and enable appropriate investigation to </w:t>
      </w:r>
      <w:r w:rsidR="00384723" w:rsidRPr="587E55D2">
        <w:rPr>
          <w:rFonts w:eastAsia="Arial" w:cs="Arial"/>
          <w:lang w:eastAsia="en-GB" w:bidi="en-GB"/>
        </w:rPr>
        <w:t>prevent further loss.</w:t>
      </w:r>
    </w:p>
    <w:p w14:paraId="7AB68D45" w14:textId="6B538EEA" w:rsidR="00C85EE9" w:rsidRPr="00567F21" w:rsidRDefault="00567F21" w:rsidP="004A0800">
      <w:pPr>
        <w:widowControl w:val="0"/>
        <w:autoSpaceDE w:val="0"/>
        <w:autoSpaceDN w:val="0"/>
        <w:spacing w:after="240" w:line="276" w:lineRule="auto"/>
        <w:rPr>
          <w:rFonts w:eastAsia="Arial" w:cs="Arial"/>
          <w:sz w:val="22"/>
          <w:lang w:eastAsia="en-GB" w:bidi="en-GB"/>
        </w:rPr>
      </w:pPr>
      <w:r w:rsidRPr="00567F21">
        <w:rPr>
          <w:spacing w:val="-2"/>
        </w:rPr>
        <w:t>4.2</w:t>
      </w:r>
      <w:r w:rsidRPr="00567F21">
        <w:rPr>
          <w:spacing w:val="-2"/>
        </w:rPr>
        <w:tab/>
      </w:r>
      <w:r w:rsidR="00912CC5" w:rsidRPr="00567F21">
        <w:rPr>
          <w:spacing w:val="-2"/>
          <w:u w:val="single"/>
        </w:rPr>
        <w:t>Bribery</w:t>
      </w:r>
    </w:p>
    <w:p w14:paraId="603C8F65" w14:textId="1BD40526" w:rsidR="00392D3F" w:rsidRPr="00392D3F" w:rsidRDefault="00842E69" w:rsidP="004A0800">
      <w:pPr>
        <w:widowControl w:val="0"/>
        <w:autoSpaceDE w:val="0"/>
        <w:autoSpaceDN w:val="0"/>
        <w:spacing w:after="240" w:line="276" w:lineRule="auto"/>
        <w:ind w:left="720"/>
        <w:rPr>
          <w:rFonts w:eastAsia="Arial" w:cs="Arial"/>
          <w:lang w:eastAsia="en-GB" w:bidi="en-GB"/>
        </w:rPr>
      </w:pPr>
      <w:r w:rsidRPr="587E55D2">
        <w:rPr>
          <w:rFonts w:eastAsia="Arial" w:cs="Arial"/>
          <w:lang w:eastAsia="en-GB" w:bidi="en-GB"/>
        </w:rPr>
        <w:t>4.2.1</w:t>
      </w:r>
      <w:r>
        <w:tab/>
      </w:r>
      <w:r w:rsidR="00626E0A" w:rsidRPr="587E55D2">
        <w:rPr>
          <w:rFonts w:eastAsia="Arial" w:cs="Arial"/>
          <w:lang w:eastAsia="en-GB" w:bidi="en-GB"/>
        </w:rPr>
        <w:t>A b</w:t>
      </w:r>
      <w:r w:rsidR="00392D3F" w:rsidRPr="587E55D2">
        <w:rPr>
          <w:rFonts w:eastAsia="Arial" w:cs="Arial"/>
          <w:lang w:eastAsia="en-GB" w:bidi="en-GB"/>
        </w:rPr>
        <w:t xml:space="preserve">ribe is a financial or other advantage offered to another </w:t>
      </w:r>
      <w:r w:rsidR="00FB7B0F" w:rsidRPr="587E55D2">
        <w:rPr>
          <w:rFonts w:eastAsia="Arial" w:cs="Arial"/>
          <w:lang w:eastAsia="en-GB" w:bidi="en-GB"/>
        </w:rPr>
        <w:t xml:space="preserve">person </w:t>
      </w:r>
      <w:r w:rsidR="00AF44F6" w:rsidRPr="587E55D2">
        <w:rPr>
          <w:rFonts w:eastAsia="Arial" w:cs="Arial"/>
          <w:lang w:eastAsia="en-GB" w:bidi="en-GB"/>
        </w:rPr>
        <w:t xml:space="preserve">(either directly or indirectly) </w:t>
      </w:r>
      <w:r w:rsidR="00392D3F" w:rsidRPr="587E55D2">
        <w:rPr>
          <w:rFonts w:eastAsia="Arial" w:cs="Arial"/>
          <w:lang w:eastAsia="en-GB" w:bidi="en-GB"/>
        </w:rPr>
        <w:t xml:space="preserve">to </w:t>
      </w:r>
      <w:r w:rsidR="00FB7B0F" w:rsidRPr="587E55D2">
        <w:rPr>
          <w:rFonts w:eastAsia="Arial" w:cs="Arial"/>
          <w:lang w:eastAsia="en-GB" w:bidi="en-GB"/>
        </w:rPr>
        <w:t xml:space="preserve">induce </w:t>
      </w:r>
      <w:r w:rsidR="00392D3F" w:rsidRPr="587E55D2">
        <w:rPr>
          <w:rFonts w:eastAsia="Arial" w:cs="Arial"/>
          <w:lang w:eastAsia="en-GB" w:bidi="en-GB"/>
        </w:rPr>
        <w:t>them to improperly</w:t>
      </w:r>
      <w:r w:rsidR="00C9421B" w:rsidRPr="587E55D2">
        <w:rPr>
          <w:rFonts w:eastAsia="Arial" w:cs="Arial"/>
          <w:lang w:eastAsia="en-GB" w:bidi="en-GB"/>
        </w:rPr>
        <w:t xml:space="preserve"> perform a relevant function or activity or to reward them for do</w:t>
      </w:r>
      <w:r w:rsidR="00C226CF" w:rsidRPr="587E55D2">
        <w:rPr>
          <w:rFonts w:eastAsia="Arial" w:cs="Arial"/>
          <w:lang w:eastAsia="en-GB" w:bidi="en-GB"/>
        </w:rPr>
        <w:t>ing so</w:t>
      </w:r>
      <w:r w:rsidR="00392D3F" w:rsidRPr="587E55D2">
        <w:rPr>
          <w:rFonts w:eastAsia="Arial" w:cs="Arial"/>
          <w:lang w:eastAsia="en-GB" w:bidi="en-GB"/>
        </w:rPr>
        <w:t>.</w:t>
      </w:r>
    </w:p>
    <w:p w14:paraId="696D921B" w14:textId="65770DDB" w:rsidR="00493E76" w:rsidRPr="00493E76" w:rsidRDefault="00392D3F" w:rsidP="004A0800">
      <w:pPr>
        <w:pStyle w:val="ListParagraph"/>
        <w:widowControl w:val="0"/>
        <w:numPr>
          <w:ilvl w:val="2"/>
          <w:numId w:val="29"/>
        </w:numPr>
        <w:autoSpaceDE w:val="0"/>
        <w:autoSpaceDN w:val="0"/>
        <w:spacing w:after="240" w:line="276" w:lineRule="auto"/>
        <w:rPr>
          <w:rFonts w:eastAsia="Arial" w:cs="Arial"/>
          <w:lang w:eastAsia="en-GB" w:bidi="en-GB"/>
        </w:rPr>
      </w:pPr>
      <w:r w:rsidRPr="587E55D2">
        <w:rPr>
          <w:rFonts w:eastAsia="Arial" w:cs="Arial"/>
          <w:lang w:eastAsia="en-GB" w:bidi="en-GB"/>
        </w:rPr>
        <w:lastRenderedPageBreak/>
        <w:t>The Bribery Act 2010 sets out offences relating to</w:t>
      </w:r>
      <w:r w:rsidR="00235D43" w:rsidRPr="587E55D2">
        <w:rPr>
          <w:rFonts w:eastAsia="Arial" w:cs="Arial"/>
          <w:lang w:eastAsia="en-GB" w:bidi="en-GB"/>
        </w:rPr>
        <w:t>:</w:t>
      </w:r>
    </w:p>
    <w:p w14:paraId="33E436DE" w14:textId="348275C1" w:rsidR="00235D43" w:rsidRPr="009F2F6D" w:rsidRDefault="00626E0A" w:rsidP="004A0800">
      <w:pPr>
        <w:pStyle w:val="ListParagraph"/>
        <w:widowControl w:val="0"/>
        <w:numPr>
          <w:ilvl w:val="0"/>
          <w:numId w:val="31"/>
        </w:numPr>
        <w:autoSpaceDE w:val="0"/>
        <w:autoSpaceDN w:val="0"/>
        <w:spacing w:after="240" w:line="276" w:lineRule="auto"/>
        <w:rPr>
          <w:rFonts w:eastAsia="Arial" w:cs="Arial"/>
          <w:lang w:eastAsia="en-GB" w:bidi="en-GB"/>
        </w:rPr>
      </w:pPr>
      <w:r w:rsidRPr="587E55D2">
        <w:rPr>
          <w:rFonts w:eastAsia="Arial" w:cs="Arial"/>
          <w:lang w:eastAsia="en-GB" w:bidi="en-GB"/>
        </w:rPr>
        <w:t>offering, promising or giving</w:t>
      </w:r>
      <w:r w:rsidR="00392D3F" w:rsidRPr="587E55D2">
        <w:rPr>
          <w:rFonts w:eastAsia="Arial" w:cs="Arial"/>
          <w:lang w:eastAsia="en-GB" w:bidi="en-GB"/>
        </w:rPr>
        <w:t xml:space="preserve"> a </w:t>
      </w:r>
      <w:proofErr w:type="gramStart"/>
      <w:r w:rsidR="00392D3F" w:rsidRPr="587E55D2">
        <w:rPr>
          <w:rFonts w:eastAsia="Arial" w:cs="Arial"/>
          <w:lang w:eastAsia="en-GB" w:bidi="en-GB"/>
        </w:rPr>
        <w:t>bribe</w:t>
      </w:r>
      <w:r w:rsidR="00235D43" w:rsidRPr="587E55D2">
        <w:rPr>
          <w:rFonts w:eastAsia="Arial" w:cs="Arial"/>
          <w:lang w:eastAsia="en-GB" w:bidi="en-GB"/>
        </w:rPr>
        <w:t>;</w:t>
      </w:r>
      <w:proofErr w:type="gramEnd"/>
    </w:p>
    <w:p w14:paraId="5836F05F" w14:textId="2E2C7143" w:rsidR="001D65D7" w:rsidRPr="009F2F6D" w:rsidRDefault="00392D3F" w:rsidP="004A0800">
      <w:pPr>
        <w:pStyle w:val="ListParagraph"/>
        <w:widowControl w:val="0"/>
        <w:numPr>
          <w:ilvl w:val="0"/>
          <w:numId w:val="31"/>
        </w:numPr>
        <w:autoSpaceDE w:val="0"/>
        <w:autoSpaceDN w:val="0"/>
        <w:spacing w:after="240" w:line="276" w:lineRule="auto"/>
        <w:rPr>
          <w:rFonts w:eastAsia="Arial" w:cs="Arial"/>
          <w:lang w:eastAsia="en-GB" w:bidi="en-GB"/>
        </w:rPr>
      </w:pPr>
      <w:r w:rsidRPr="587E55D2">
        <w:rPr>
          <w:rFonts w:eastAsia="Arial" w:cs="Arial"/>
          <w:lang w:eastAsia="en-GB" w:bidi="en-GB"/>
        </w:rPr>
        <w:t>requesting</w:t>
      </w:r>
      <w:r w:rsidR="00235D43" w:rsidRPr="587E55D2">
        <w:rPr>
          <w:rFonts w:eastAsia="Arial" w:cs="Arial"/>
          <w:lang w:eastAsia="en-GB" w:bidi="en-GB"/>
        </w:rPr>
        <w:t>, agreeing to receive or</w:t>
      </w:r>
      <w:r w:rsidRPr="587E55D2">
        <w:rPr>
          <w:rFonts w:eastAsia="Arial" w:cs="Arial"/>
          <w:lang w:eastAsia="en-GB" w:bidi="en-GB"/>
        </w:rPr>
        <w:t xml:space="preserve"> accepting a bribe</w:t>
      </w:r>
      <w:r w:rsidR="00235D43" w:rsidRPr="587E55D2">
        <w:rPr>
          <w:rFonts w:eastAsia="Arial" w:cs="Arial"/>
          <w:lang w:eastAsia="en-GB" w:bidi="en-GB"/>
        </w:rPr>
        <w:t xml:space="preserve">; </w:t>
      </w:r>
      <w:r w:rsidRPr="587E55D2">
        <w:rPr>
          <w:rFonts w:eastAsia="Arial" w:cs="Arial"/>
          <w:lang w:eastAsia="en-GB" w:bidi="en-GB"/>
        </w:rPr>
        <w:t xml:space="preserve">and </w:t>
      </w:r>
    </w:p>
    <w:p w14:paraId="0E560184" w14:textId="4F4BC90A" w:rsidR="00392D3F" w:rsidRDefault="00392D3F" w:rsidP="004A0800">
      <w:pPr>
        <w:pStyle w:val="ListParagraph"/>
        <w:widowControl w:val="0"/>
        <w:numPr>
          <w:ilvl w:val="0"/>
          <w:numId w:val="31"/>
        </w:numPr>
        <w:autoSpaceDE w:val="0"/>
        <w:autoSpaceDN w:val="0"/>
        <w:spacing w:after="240" w:line="276" w:lineRule="auto"/>
        <w:rPr>
          <w:rFonts w:eastAsia="Arial" w:cs="Arial"/>
          <w:lang w:eastAsia="en-GB" w:bidi="en-GB"/>
        </w:rPr>
      </w:pPr>
      <w:r w:rsidRPr="587E55D2">
        <w:rPr>
          <w:rFonts w:eastAsia="Arial" w:cs="Arial"/>
          <w:lang w:eastAsia="en-GB" w:bidi="en-GB"/>
        </w:rPr>
        <w:t xml:space="preserve">bribing </w:t>
      </w:r>
      <w:r w:rsidR="001D65D7" w:rsidRPr="587E55D2">
        <w:rPr>
          <w:rFonts w:eastAsia="Arial" w:cs="Arial"/>
          <w:lang w:eastAsia="en-GB" w:bidi="en-GB"/>
        </w:rPr>
        <w:t xml:space="preserve">a </w:t>
      </w:r>
      <w:r w:rsidRPr="587E55D2">
        <w:rPr>
          <w:rFonts w:eastAsia="Arial" w:cs="Arial"/>
          <w:lang w:eastAsia="en-GB" w:bidi="en-GB"/>
        </w:rPr>
        <w:t xml:space="preserve">foreign public </w:t>
      </w:r>
      <w:proofErr w:type="gramStart"/>
      <w:r w:rsidRPr="587E55D2">
        <w:rPr>
          <w:rFonts w:eastAsia="Arial" w:cs="Arial"/>
          <w:lang w:eastAsia="en-GB" w:bidi="en-GB"/>
        </w:rPr>
        <w:t>official</w:t>
      </w:r>
      <w:r w:rsidR="00410B4E" w:rsidRPr="587E55D2">
        <w:rPr>
          <w:rFonts w:eastAsia="Arial" w:cs="Arial"/>
          <w:lang w:eastAsia="en-GB" w:bidi="en-GB"/>
        </w:rPr>
        <w:t>;</w:t>
      </w:r>
      <w:proofErr w:type="gramEnd"/>
    </w:p>
    <w:p w14:paraId="12403591" w14:textId="77777777" w:rsidR="006559D2" w:rsidRDefault="006559D2" w:rsidP="004A0800">
      <w:pPr>
        <w:pStyle w:val="ListParagraph"/>
        <w:widowControl w:val="0"/>
        <w:autoSpaceDE w:val="0"/>
        <w:autoSpaceDN w:val="0"/>
        <w:spacing w:after="240" w:line="276" w:lineRule="auto"/>
        <w:ind w:left="1440"/>
        <w:rPr>
          <w:rFonts w:eastAsia="Arial" w:cs="Arial"/>
          <w:lang w:eastAsia="en-GB" w:bidi="en-GB"/>
        </w:rPr>
      </w:pPr>
    </w:p>
    <w:p w14:paraId="595F1DBE" w14:textId="00B98D79" w:rsidR="006559D2" w:rsidRDefault="00410B4E" w:rsidP="004A0800">
      <w:pPr>
        <w:pStyle w:val="ListParagraph"/>
        <w:widowControl w:val="0"/>
        <w:autoSpaceDE w:val="0"/>
        <w:autoSpaceDN w:val="0"/>
        <w:spacing w:after="240" w:line="276" w:lineRule="auto"/>
        <w:ind w:left="1440"/>
        <w:rPr>
          <w:rFonts w:eastAsia="Arial" w:cs="Arial"/>
          <w:lang w:eastAsia="en-GB" w:bidi="en-GB"/>
        </w:rPr>
      </w:pPr>
      <w:r w:rsidRPr="587E55D2">
        <w:rPr>
          <w:rFonts w:eastAsia="Arial" w:cs="Arial"/>
          <w:lang w:eastAsia="en-GB" w:bidi="en-GB"/>
        </w:rPr>
        <w:t xml:space="preserve">these offences can take place </w:t>
      </w:r>
      <w:r w:rsidR="006559D2" w:rsidRPr="587E55D2">
        <w:rPr>
          <w:rFonts w:eastAsia="Arial" w:cs="Arial"/>
          <w:lang w:eastAsia="en-GB" w:bidi="en-GB"/>
        </w:rPr>
        <w:t>anywhere in the world</w:t>
      </w:r>
      <w:r w:rsidRPr="587E55D2">
        <w:rPr>
          <w:rFonts w:eastAsia="Arial" w:cs="Arial"/>
          <w:lang w:eastAsia="en-GB" w:bidi="en-GB"/>
        </w:rPr>
        <w:t>.</w:t>
      </w:r>
    </w:p>
    <w:p w14:paraId="351E2D3D" w14:textId="77777777" w:rsidR="009F2F6D" w:rsidRPr="009F2F6D" w:rsidRDefault="009F2F6D" w:rsidP="004A0800">
      <w:pPr>
        <w:pStyle w:val="ListParagraph"/>
        <w:widowControl w:val="0"/>
        <w:autoSpaceDE w:val="0"/>
        <w:autoSpaceDN w:val="0"/>
        <w:spacing w:after="240" w:line="276" w:lineRule="auto"/>
        <w:ind w:left="1440"/>
        <w:rPr>
          <w:rFonts w:eastAsia="Arial" w:cs="Arial"/>
          <w:lang w:eastAsia="en-GB" w:bidi="en-GB"/>
        </w:rPr>
      </w:pPr>
    </w:p>
    <w:p w14:paraId="1484E70B" w14:textId="0F9D0F8D" w:rsidR="00392D3F" w:rsidRDefault="00392D3F" w:rsidP="004A0800">
      <w:pPr>
        <w:pStyle w:val="ListParagraph"/>
        <w:widowControl w:val="0"/>
        <w:numPr>
          <w:ilvl w:val="2"/>
          <w:numId w:val="29"/>
        </w:numPr>
        <w:autoSpaceDE w:val="0"/>
        <w:autoSpaceDN w:val="0"/>
        <w:spacing w:after="240" w:line="276" w:lineRule="auto"/>
        <w:rPr>
          <w:rFonts w:eastAsia="Arial" w:cs="Arial"/>
          <w:lang w:eastAsia="en-GB" w:bidi="en-GB"/>
        </w:rPr>
      </w:pPr>
      <w:r w:rsidRPr="587E55D2">
        <w:rPr>
          <w:rFonts w:eastAsia="Arial" w:cs="Arial"/>
          <w:lang w:eastAsia="en-GB" w:bidi="en-GB"/>
        </w:rPr>
        <w:t>There is also a corporate offence of “failing to prevent bribery”. The University must have “adequate procedures” in place to avoid being convicted of this offence.</w:t>
      </w:r>
    </w:p>
    <w:p w14:paraId="09D861BD" w14:textId="77777777" w:rsidR="00FF5E86" w:rsidRPr="009F2F6D" w:rsidRDefault="00FF5E86" w:rsidP="004A0800">
      <w:pPr>
        <w:pStyle w:val="ListParagraph"/>
        <w:widowControl w:val="0"/>
        <w:autoSpaceDE w:val="0"/>
        <w:autoSpaceDN w:val="0"/>
        <w:spacing w:after="240" w:line="276" w:lineRule="auto"/>
        <w:ind w:left="1440"/>
        <w:rPr>
          <w:rFonts w:eastAsia="Arial" w:cs="Arial"/>
          <w:lang w:eastAsia="en-GB" w:bidi="en-GB"/>
        </w:rPr>
      </w:pPr>
    </w:p>
    <w:p w14:paraId="6A643D72" w14:textId="522CBE76" w:rsidR="005A213F" w:rsidRDefault="00392D3F" w:rsidP="004A0800">
      <w:pPr>
        <w:pStyle w:val="ListParagraph"/>
        <w:widowControl w:val="0"/>
        <w:numPr>
          <w:ilvl w:val="2"/>
          <w:numId w:val="29"/>
        </w:numPr>
        <w:autoSpaceDE w:val="0"/>
        <w:autoSpaceDN w:val="0"/>
        <w:spacing w:after="240" w:line="276" w:lineRule="auto"/>
        <w:rPr>
          <w:rFonts w:eastAsia="Arial" w:cs="Arial"/>
          <w:lang w:eastAsia="en-GB" w:bidi="en-GB"/>
        </w:rPr>
      </w:pPr>
      <w:r w:rsidRPr="587E55D2">
        <w:rPr>
          <w:rFonts w:eastAsia="Arial" w:cs="Arial"/>
          <w:lang w:eastAsia="en-GB" w:bidi="en-GB"/>
        </w:rPr>
        <w:t xml:space="preserve">Bribes usually take the form of improper payments or personal "commissions". They can, however, take on many different shapes and forms, such as gift cards, gifts, </w:t>
      </w:r>
      <w:r w:rsidR="005A5903" w:rsidRPr="587E55D2">
        <w:rPr>
          <w:rFonts w:eastAsia="Arial" w:cs="Arial"/>
          <w:lang w:eastAsia="en-GB" w:bidi="en-GB"/>
        </w:rPr>
        <w:t xml:space="preserve">hospitality, </w:t>
      </w:r>
      <w:r w:rsidRPr="587E55D2">
        <w:rPr>
          <w:rFonts w:eastAsia="Arial" w:cs="Arial"/>
          <w:lang w:eastAsia="en-GB" w:bidi="en-GB"/>
        </w:rPr>
        <w:t>entertainment</w:t>
      </w:r>
      <w:r w:rsidR="00C257C7" w:rsidRPr="587E55D2">
        <w:rPr>
          <w:rFonts w:eastAsia="Arial" w:cs="Arial"/>
          <w:lang w:eastAsia="en-GB" w:bidi="en-GB"/>
        </w:rPr>
        <w:t xml:space="preserve">, </w:t>
      </w:r>
      <w:r w:rsidRPr="587E55D2">
        <w:rPr>
          <w:rFonts w:eastAsia="Arial" w:cs="Arial"/>
          <w:lang w:eastAsia="en-GB" w:bidi="en-GB"/>
        </w:rPr>
        <w:t>shopping trips, payment of travel and other expenses, secret rebates, or charitable or political donations.</w:t>
      </w:r>
    </w:p>
    <w:p w14:paraId="2296407E" w14:textId="77777777" w:rsidR="005A213F" w:rsidRPr="005A213F" w:rsidRDefault="005A213F" w:rsidP="004A0800">
      <w:pPr>
        <w:pStyle w:val="ListParagraph"/>
        <w:spacing w:after="240" w:line="276" w:lineRule="auto"/>
        <w:rPr>
          <w:sz w:val="22"/>
        </w:rPr>
      </w:pPr>
    </w:p>
    <w:p w14:paraId="40C7961A" w14:textId="3AB689BD" w:rsidR="00EC4D2A" w:rsidRPr="003B355A" w:rsidRDefault="00EC4D2A" w:rsidP="004A0800">
      <w:pPr>
        <w:pStyle w:val="ListParagraph"/>
        <w:widowControl w:val="0"/>
        <w:numPr>
          <w:ilvl w:val="2"/>
          <w:numId w:val="29"/>
        </w:numPr>
        <w:autoSpaceDE w:val="0"/>
        <w:autoSpaceDN w:val="0"/>
        <w:spacing w:after="240" w:line="276" w:lineRule="auto"/>
        <w:rPr>
          <w:rFonts w:eastAsia="Arial" w:cs="Arial"/>
          <w:lang w:eastAsia="en-GB" w:bidi="en-GB"/>
        </w:rPr>
      </w:pPr>
      <w:r>
        <w:t xml:space="preserve">Facilitation payments, which are common in some countries, are also </w:t>
      </w:r>
      <w:r w:rsidR="003B355A">
        <w:t>prohibited</w:t>
      </w:r>
      <w:r>
        <w:t xml:space="preserve"> under the Bribery Act 2010. These payments secure or expedite routine or necessary Government action by a public official. A facilitation payment includes a payment to a public official to do their job properly as well as payment to do their job improperly.</w:t>
      </w:r>
    </w:p>
    <w:p w14:paraId="79BBC286" w14:textId="77777777" w:rsidR="003B355A" w:rsidRPr="003B355A" w:rsidRDefault="003B355A" w:rsidP="004A0800">
      <w:pPr>
        <w:pStyle w:val="ListParagraph"/>
        <w:spacing w:after="240" w:line="276" w:lineRule="auto"/>
        <w:rPr>
          <w:rFonts w:eastAsia="Arial" w:cs="Arial"/>
          <w:lang w:eastAsia="en-GB" w:bidi="en-GB"/>
        </w:rPr>
      </w:pPr>
    </w:p>
    <w:p w14:paraId="43D63830" w14:textId="57D10B22" w:rsidR="00EC4D2A" w:rsidRPr="0022254C" w:rsidRDefault="00EC4D2A" w:rsidP="004A0800">
      <w:pPr>
        <w:pStyle w:val="ListParagraph"/>
        <w:widowControl w:val="0"/>
        <w:numPr>
          <w:ilvl w:val="2"/>
          <w:numId w:val="29"/>
        </w:numPr>
        <w:autoSpaceDE w:val="0"/>
        <w:autoSpaceDN w:val="0"/>
        <w:spacing w:after="240" w:line="276" w:lineRule="auto"/>
        <w:rPr>
          <w:rFonts w:eastAsia="Arial" w:cs="Arial"/>
          <w:lang w:eastAsia="en-GB" w:bidi="en-GB"/>
        </w:rPr>
      </w:pPr>
      <w:r>
        <w:t>The University is accountable for the actions of any third parties who work on behalf of the University, e.g.  recruitment agents, contractors, and educational partner staff. Under the Bribery Act 2010, these third parties are known as "associated persons".</w:t>
      </w:r>
    </w:p>
    <w:p w14:paraId="5E740282" w14:textId="77777777" w:rsidR="0022254C" w:rsidRPr="0022254C" w:rsidRDefault="0022254C" w:rsidP="004A0800">
      <w:pPr>
        <w:pStyle w:val="ListParagraph"/>
        <w:spacing w:after="240" w:line="276" w:lineRule="auto"/>
        <w:rPr>
          <w:rFonts w:eastAsia="Arial" w:cs="Arial"/>
          <w:lang w:eastAsia="en-GB" w:bidi="en-GB"/>
        </w:rPr>
      </w:pPr>
    </w:p>
    <w:p w14:paraId="24CEA616" w14:textId="2624D886" w:rsidR="0009768A" w:rsidRPr="0009768A" w:rsidRDefault="00EC4D2A" w:rsidP="004A0800">
      <w:pPr>
        <w:pStyle w:val="ListParagraph"/>
        <w:widowControl w:val="0"/>
        <w:numPr>
          <w:ilvl w:val="2"/>
          <w:numId w:val="29"/>
        </w:numPr>
        <w:autoSpaceDE w:val="0"/>
        <w:autoSpaceDN w:val="0"/>
        <w:spacing w:after="240" w:line="276" w:lineRule="auto"/>
        <w:rPr>
          <w:rFonts w:eastAsia="Arial" w:cs="Arial"/>
          <w:lang w:eastAsia="en-GB" w:bidi="en-GB"/>
        </w:rPr>
      </w:pPr>
      <w:r>
        <w:t>Factors known to increase the risk of bribery are:</w:t>
      </w:r>
    </w:p>
    <w:p w14:paraId="2AC3638B" w14:textId="77777777" w:rsidR="0009768A" w:rsidRPr="0009768A" w:rsidRDefault="0009768A" w:rsidP="004A0800">
      <w:pPr>
        <w:pStyle w:val="ListParagraph"/>
        <w:widowControl w:val="0"/>
        <w:autoSpaceDE w:val="0"/>
        <w:autoSpaceDN w:val="0"/>
        <w:spacing w:after="240" w:line="276" w:lineRule="auto"/>
        <w:ind w:left="1440"/>
        <w:rPr>
          <w:rFonts w:eastAsia="Arial" w:cs="Arial"/>
          <w:lang w:eastAsia="en-GB" w:bidi="en-GB"/>
        </w:rPr>
      </w:pPr>
    </w:p>
    <w:p w14:paraId="200C6FA1" w14:textId="72E46843" w:rsidR="00EC4D2A" w:rsidRPr="0022254C" w:rsidRDefault="00EC4D2A" w:rsidP="004B6416">
      <w:pPr>
        <w:pStyle w:val="ListParagraph"/>
        <w:widowControl w:val="0"/>
        <w:numPr>
          <w:ilvl w:val="1"/>
          <w:numId w:val="27"/>
        </w:numPr>
        <w:autoSpaceDE w:val="0"/>
        <w:autoSpaceDN w:val="0"/>
        <w:spacing w:after="240" w:line="276" w:lineRule="auto"/>
        <w:ind w:left="1843"/>
      </w:pPr>
      <w:r>
        <w:t>The use of sub-contractors</w:t>
      </w:r>
      <w:r w:rsidR="005C2E63">
        <w:t xml:space="preserve"> and </w:t>
      </w:r>
      <w:proofErr w:type="gramStart"/>
      <w:r w:rsidR="005C2E63">
        <w:t>intermediaries</w:t>
      </w:r>
      <w:r w:rsidR="00B64DFD">
        <w:t>;</w:t>
      </w:r>
      <w:proofErr w:type="gramEnd"/>
    </w:p>
    <w:p w14:paraId="00A88402" w14:textId="0B566E1D" w:rsidR="00C03E9F" w:rsidRDefault="00EC4D2A" w:rsidP="004B6416">
      <w:pPr>
        <w:pStyle w:val="ListParagraph"/>
        <w:widowControl w:val="0"/>
        <w:numPr>
          <w:ilvl w:val="1"/>
          <w:numId w:val="27"/>
        </w:numPr>
        <w:autoSpaceDE w:val="0"/>
        <w:autoSpaceDN w:val="0"/>
        <w:spacing w:after="240" w:line="276" w:lineRule="auto"/>
        <w:ind w:left="1843"/>
      </w:pPr>
      <w:r>
        <w:t>The working practices adopted in certain countries</w:t>
      </w:r>
      <w:r w:rsidR="00C03E9F">
        <w:t>. H</w:t>
      </w:r>
      <w:r w:rsidR="00C47FDC">
        <w:t>igh</w:t>
      </w:r>
      <w:r w:rsidR="00491E08">
        <w:t>er</w:t>
      </w:r>
      <w:r w:rsidR="00C47FDC">
        <w:t xml:space="preserve"> risk jurisdictions </w:t>
      </w:r>
      <w:r w:rsidR="00107230">
        <w:t>can be</w:t>
      </w:r>
      <w:r w:rsidR="00C47FDC">
        <w:t xml:space="preserve"> identified</w:t>
      </w:r>
      <w:r w:rsidR="00491E08">
        <w:t xml:space="preserve"> by reference to </w:t>
      </w:r>
      <w:r w:rsidR="00C86267">
        <w:t>the Transparency International</w:t>
      </w:r>
      <w:r w:rsidR="00107230">
        <w:t xml:space="preserve"> corruption perception index:</w:t>
      </w:r>
      <w:r w:rsidR="00C03E9F">
        <w:t xml:space="preserve"> </w:t>
      </w:r>
      <w:hyperlink r:id="rId12">
        <w:r w:rsidR="00C03E9F" w:rsidRPr="587E55D2">
          <w:rPr>
            <w:rStyle w:val="Hyperlink"/>
          </w:rPr>
          <w:t>https://www.transparency.org/en/cpi/2024</w:t>
        </w:r>
      </w:hyperlink>
    </w:p>
    <w:p w14:paraId="22655272" w14:textId="77777777" w:rsidR="00B64DFD" w:rsidRDefault="00107230" w:rsidP="004B6416">
      <w:pPr>
        <w:pStyle w:val="ListParagraph"/>
        <w:widowControl w:val="0"/>
        <w:numPr>
          <w:ilvl w:val="1"/>
          <w:numId w:val="27"/>
        </w:numPr>
        <w:autoSpaceDE w:val="0"/>
        <w:autoSpaceDN w:val="0"/>
        <w:spacing w:after="240" w:line="276" w:lineRule="auto"/>
        <w:ind w:left="1843"/>
      </w:pPr>
      <w:r>
        <w:t xml:space="preserve"> </w:t>
      </w:r>
      <w:r w:rsidR="00EC4D2A">
        <w:t xml:space="preserve">Working with industrial sectors that are known to present increased bribery risks e.g. pharmaceutical and construction </w:t>
      </w:r>
      <w:proofErr w:type="gramStart"/>
      <w:r w:rsidR="00EC4D2A">
        <w:t>sectors</w:t>
      </w:r>
      <w:r w:rsidR="00B64DFD">
        <w:t>;</w:t>
      </w:r>
      <w:proofErr w:type="gramEnd"/>
    </w:p>
    <w:p w14:paraId="3B37E15A" w14:textId="0EC6ADDC" w:rsidR="00912CC5" w:rsidRDefault="00716FC7" w:rsidP="004B6416">
      <w:pPr>
        <w:pStyle w:val="ListParagraph"/>
        <w:widowControl w:val="0"/>
        <w:numPr>
          <w:ilvl w:val="1"/>
          <w:numId w:val="27"/>
        </w:numPr>
        <w:autoSpaceDE w:val="0"/>
        <w:autoSpaceDN w:val="0"/>
        <w:spacing w:after="240" w:line="276" w:lineRule="auto"/>
        <w:ind w:left="1843"/>
      </w:pPr>
      <w:r>
        <w:t>Improper</w:t>
      </w:r>
      <w:r w:rsidR="00B64DFD">
        <w:t xml:space="preserve"> </w:t>
      </w:r>
      <w:r w:rsidR="0089746F">
        <w:t xml:space="preserve">gifts and </w:t>
      </w:r>
      <w:proofErr w:type="gramStart"/>
      <w:r w:rsidR="0089746F">
        <w:t>hospitality;</w:t>
      </w:r>
      <w:proofErr w:type="gramEnd"/>
    </w:p>
    <w:p w14:paraId="3188C459" w14:textId="037D6723" w:rsidR="000F21A9" w:rsidRPr="00C03E9F" w:rsidRDefault="00DA16A9" w:rsidP="004B6416">
      <w:pPr>
        <w:pStyle w:val="ListParagraph"/>
        <w:widowControl w:val="0"/>
        <w:numPr>
          <w:ilvl w:val="1"/>
          <w:numId w:val="27"/>
        </w:numPr>
        <w:autoSpaceDE w:val="0"/>
        <w:autoSpaceDN w:val="0"/>
        <w:spacing w:after="240" w:line="276" w:lineRule="auto"/>
        <w:ind w:left="1843"/>
      </w:pPr>
      <w:r>
        <w:t>Improper acceptance of donations</w:t>
      </w:r>
      <w:r w:rsidR="000F21A9">
        <w:t>.</w:t>
      </w:r>
    </w:p>
    <w:p w14:paraId="7C3F5742" w14:textId="5B12F6DB" w:rsidR="00912CC5" w:rsidRPr="002D5D10" w:rsidRDefault="00194F6A" w:rsidP="004A0800">
      <w:pPr>
        <w:spacing w:after="240" w:line="276" w:lineRule="auto"/>
      </w:pPr>
      <w:r w:rsidRPr="00DE14D7">
        <w:rPr>
          <w:spacing w:val="-2"/>
        </w:rPr>
        <w:t>4.</w:t>
      </w:r>
      <w:r w:rsidR="002D5D10">
        <w:rPr>
          <w:spacing w:val="-2"/>
        </w:rPr>
        <w:t>3</w:t>
      </w:r>
      <w:r w:rsidR="002D5D10">
        <w:rPr>
          <w:spacing w:val="-2"/>
        </w:rPr>
        <w:tab/>
      </w:r>
      <w:r w:rsidR="00912CC5" w:rsidRPr="587E55D2">
        <w:rPr>
          <w:spacing w:val="-2"/>
          <w:u w:val="single"/>
        </w:rPr>
        <w:t>Corruption</w:t>
      </w:r>
    </w:p>
    <w:p w14:paraId="0D5A32F1" w14:textId="251FD2FD" w:rsidR="65C0C3D4" w:rsidRPr="002D5D10" w:rsidRDefault="00D3026B" w:rsidP="004A0800">
      <w:pPr>
        <w:spacing w:after="240" w:line="276" w:lineRule="auto"/>
        <w:ind w:left="720"/>
        <w:rPr>
          <w:rFonts w:eastAsia="Arial" w:cs="Arial"/>
          <w:lang w:eastAsia="en-GB" w:bidi="en-GB"/>
        </w:rPr>
      </w:pPr>
      <w:r w:rsidRPr="587E55D2">
        <w:rPr>
          <w:rFonts w:eastAsia="Arial" w:cs="Arial"/>
          <w:lang w:eastAsia="en-GB" w:bidi="en-GB"/>
        </w:rPr>
        <w:t>Corruption is the misuse of power for personal gain.</w:t>
      </w:r>
    </w:p>
    <w:p w14:paraId="47FFE618" w14:textId="00A5258E" w:rsidR="002A2E8B" w:rsidRPr="004B6416" w:rsidRDefault="00FA4905" w:rsidP="004A0800">
      <w:pPr>
        <w:pStyle w:val="Heading2"/>
        <w:spacing w:before="0" w:after="240" w:line="276" w:lineRule="auto"/>
        <w:rPr>
          <w:b/>
          <w:bCs/>
        </w:rPr>
      </w:pPr>
      <w:r w:rsidRPr="004B6416">
        <w:rPr>
          <w:b/>
          <w:bCs/>
        </w:rPr>
        <w:lastRenderedPageBreak/>
        <w:t>5</w:t>
      </w:r>
      <w:r w:rsidR="002A2E8B" w:rsidRPr="004B6416">
        <w:rPr>
          <w:b/>
          <w:bCs/>
        </w:rPr>
        <w:t>.</w:t>
      </w:r>
      <w:r w:rsidRPr="004B6416">
        <w:rPr>
          <w:b/>
          <w:bCs/>
        </w:rPr>
        <w:tab/>
      </w:r>
      <w:r w:rsidR="001A08A5" w:rsidRPr="004B6416">
        <w:rPr>
          <w:b/>
          <w:bCs/>
        </w:rPr>
        <w:t>Policy</w:t>
      </w:r>
    </w:p>
    <w:p w14:paraId="2F8E0B5F" w14:textId="7D38B547" w:rsidR="00102E73" w:rsidRDefault="00154906"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sz w:val="22"/>
          <w:lang w:eastAsia="en-GB" w:bidi="en-GB"/>
        </w:rPr>
        <w:t>5.1</w:t>
      </w:r>
      <w:r>
        <w:tab/>
      </w:r>
      <w:r w:rsidR="00803F02" w:rsidRPr="587E55D2">
        <w:rPr>
          <w:rFonts w:eastAsia="Arial" w:cs="Arial"/>
          <w:lang w:eastAsia="en-GB" w:bidi="en-GB"/>
        </w:rPr>
        <w:t xml:space="preserve">The University </w:t>
      </w:r>
      <w:r w:rsidR="00CB5DC0" w:rsidRPr="587E55D2">
        <w:rPr>
          <w:rFonts w:eastAsia="Arial" w:cs="Arial"/>
          <w:lang w:eastAsia="en-GB" w:bidi="en-GB"/>
        </w:rPr>
        <w:t>does</w:t>
      </w:r>
      <w:r w:rsidR="00803F02" w:rsidRPr="587E55D2">
        <w:rPr>
          <w:rFonts w:eastAsia="Arial" w:cs="Arial"/>
          <w:lang w:eastAsia="en-GB" w:bidi="en-GB"/>
        </w:rPr>
        <w:t xml:space="preserve"> not tolerate fraud, bribery or corrupt</w:t>
      </w:r>
      <w:r w:rsidRPr="587E55D2">
        <w:rPr>
          <w:rFonts w:eastAsia="Arial" w:cs="Arial"/>
          <w:lang w:eastAsia="en-GB" w:bidi="en-GB"/>
        </w:rPr>
        <w:t>ion</w:t>
      </w:r>
      <w:r w:rsidR="00CB5DC0" w:rsidRPr="587E55D2">
        <w:rPr>
          <w:rFonts w:eastAsia="Arial" w:cs="Arial"/>
          <w:lang w:eastAsia="en-GB" w:bidi="en-GB"/>
        </w:rPr>
        <w:t xml:space="preserve"> </w:t>
      </w:r>
      <w:r w:rsidR="00803F02" w:rsidRPr="587E55D2">
        <w:rPr>
          <w:rFonts w:eastAsia="Arial" w:cs="Arial"/>
          <w:lang w:eastAsia="en-GB" w:bidi="en-GB"/>
        </w:rPr>
        <w:t xml:space="preserve">carried out by its own staff or </w:t>
      </w:r>
      <w:r w:rsidR="008130E7" w:rsidRPr="587E55D2">
        <w:rPr>
          <w:rFonts w:eastAsia="Arial" w:cs="Arial"/>
          <w:lang w:eastAsia="en-GB" w:bidi="en-GB"/>
        </w:rPr>
        <w:t xml:space="preserve">associated persons or </w:t>
      </w:r>
      <w:r w:rsidR="00803F02" w:rsidRPr="587E55D2">
        <w:rPr>
          <w:rFonts w:eastAsia="Arial" w:cs="Arial"/>
          <w:lang w:eastAsia="en-GB" w:bidi="en-GB"/>
        </w:rPr>
        <w:t>by partners or third parties acting on behalf of the University. The University will seek to prevent such activity by a variety of measures including</w:t>
      </w:r>
      <w:r w:rsidR="00102E73" w:rsidRPr="587E55D2">
        <w:rPr>
          <w:rFonts w:eastAsia="Arial" w:cs="Arial"/>
          <w:lang w:eastAsia="en-GB" w:bidi="en-GB"/>
        </w:rPr>
        <w:t>:</w:t>
      </w:r>
    </w:p>
    <w:p w14:paraId="661F67FF" w14:textId="46BAB209" w:rsidR="00CE588F" w:rsidRDefault="052478C2"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lang w:eastAsia="en-GB" w:bidi="en-GB"/>
        </w:rPr>
        <w:t>5.1.2</w:t>
      </w:r>
      <w:r>
        <w:tab/>
      </w:r>
      <w:r w:rsidR="2DD467D0" w:rsidRPr="587E55D2">
        <w:rPr>
          <w:rFonts w:eastAsia="Arial" w:cs="Arial"/>
          <w:lang w:eastAsia="en-GB" w:bidi="en-GB"/>
        </w:rPr>
        <w:t>risk assessments of key activities</w:t>
      </w:r>
      <w:r w:rsidR="52A11015" w:rsidRPr="587E55D2">
        <w:rPr>
          <w:rFonts w:eastAsia="Arial" w:cs="Arial"/>
          <w:lang w:eastAsia="en-GB" w:bidi="en-GB"/>
        </w:rPr>
        <w:t xml:space="preserve">, </w:t>
      </w:r>
      <w:r w:rsidRPr="587E55D2">
        <w:rPr>
          <w:rFonts w:eastAsia="Arial" w:cs="Arial"/>
          <w:lang w:eastAsia="en-GB" w:bidi="en-GB"/>
        </w:rPr>
        <w:t>in</w:t>
      </w:r>
      <w:r w:rsidR="3BE5813B" w:rsidRPr="587E55D2">
        <w:rPr>
          <w:rFonts w:eastAsia="Arial" w:cs="Arial"/>
          <w:lang w:eastAsia="en-GB" w:bidi="en-GB"/>
        </w:rPr>
        <w:t xml:space="preserve">cluding </w:t>
      </w:r>
      <w:r w:rsidRPr="587E55D2">
        <w:rPr>
          <w:rFonts w:eastAsia="Arial" w:cs="Arial"/>
          <w:lang w:eastAsia="en-GB" w:bidi="en-GB"/>
        </w:rPr>
        <w:t>maintain</w:t>
      </w:r>
      <w:r w:rsidR="3BE5813B" w:rsidRPr="587E55D2">
        <w:rPr>
          <w:rFonts w:eastAsia="Arial" w:cs="Arial"/>
          <w:lang w:eastAsia="en-GB" w:bidi="en-GB"/>
        </w:rPr>
        <w:t>ing</w:t>
      </w:r>
      <w:r w:rsidRPr="587E55D2">
        <w:rPr>
          <w:rFonts w:eastAsia="Arial" w:cs="Arial"/>
          <w:lang w:eastAsia="en-GB" w:bidi="en-GB"/>
        </w:rPr>
        <w:t xml:space="preserve"> a fraud risk assessment </w:t>
      </w:r>
      <w:r w:rsidR="5BABA5D4" w:rsidRPr="587E55D2">
        <w:rPr>
          <w:rFonts w:eastAsia="Arial" w:cs="Arial"/>
          <w:lang w:eastAsia="en-GB" w:bidi="en-GB"/>
        </w:rPr>
        <w:t xml:space="preserve">and a bribery risk assessment </w:t>
      </w:r>
      <w:r w:rsidR="109ECB0B" w:rsidRPr="587E55D2">
        <w:rPr>
          <w:rFonts w:eastAsia="Arial" w:cs="Arial"/>
          <w:lang w:eastAsia="en-GB" w:bidi="en-GB"/>
        </w:rPr>
        <w:t xml:space="preserve">across </w:t>
      </w:r>
      <w:proofErr w:type="gramStart"/>
      <w:r w:rsidR="109ECB0B" w:rsidRPr="587E55D2">
        <w:rPr>
          <w:rFonts w:eastAsia="Arial" w:cs="Arial"/>
          <w:lang w:eastAsia="en-GB" w:bidi="en-GB"/>
        </w:rPr>
        <w:t xml:space="preserve">all </w:t>
      </w:r>
      <w:r w:rsidR="7FD28B79" w:rsidRPr="587E55D2">
        <w:rPr>
          <w:rFonts w:eastAsia="Arial" w:cs="Arial"/>
          <w:lang w:eastAsia="en-GB" w:bidi="en-GB"/>
        </w:rPr>
        <w:t>of</w:t>
      </w:r>
      <w:proofErr w:type="gramEnd"/>
      <w:r w:rsidR="7FD28B79" w:rsidRPr="587E55D2">
        <w:rPr>
          <w:rFonts w:eastAsia="Arial" w:cs="Arial"/>
          <w:lang w:eastAsia="en-GB" w:bidi="en-GB"/>
        </w:rPr>
        <w:t xml:space="preserve"> </w:t>
      </w:r>
      <w:r w:rsidR="109ECB0B" w:rsidRPr="587E55D2">
        <w:rPr>
          <w:rFonts w:eastAsia="Arial" w:cs="Arial"/>
          <w:lang w:eastAsia="en-GB" w:bidi="en-GB"/>
        </w:rPr>
        <w:t xml:space="preserve">its activities and a partnerships risk </w:t>
      </w:r>
      <w:r w:rsidR="47BEE3A5" w:rsidRPr="587E55D2">
        <w:rPr>
          <w:rFonts w:eastAsia="Arial" w:cs="Arial"/>
          <w:lang w:eastAsia="en-GB" w:bidi="en-GB"/>
        </w:rPr>
        <w:t>assessment</w:t>
      </w:r>
      <w:r w:rsidR="109ECB0B" w:rsidRPr="587E55D2">
        <w:rPr>
          <w:rFonts w:eastAsia="Arial" w:cs="Arial"/>
          <w:lang w:eastAsia="en-GB" w:bidi="en-GB"/>
        </w:rPr>
        <w:t xml:space="preserve"> by </w:t>
      </w:r>
      <w:r w:rsidR="76054665" w:rsidRPr="587E55D2">
        <w:rPr>
          <w:rFonts w:eastAsia="Arial" w:cs="Arial"/>
          <w:lang w:eastAsia="en-GB" w:bidi="en-GB"/>
        </w:rPr>
        <w:t xml:space="preserve">educational </w:t>
      </w:r>
      <w:proofErr w:type="gramStart"/>
      <w:r w:rsidR="109ECB0B" w:rsidRPr="587E55D2">
        <w:rPr>
          <w:rFonts w:eastAsia="Arial" w:cs="Arial"/>
          <w:lang w:eastAsia="en-GB" w:bidi="en-GB"/>
        </w:rPr>
        <w:t>partner</w:t>
      </w:r>
      <w:r w:rsidR="5BABA5D4" w:rsidRPr="587E55D2">
        <w:rPr>
          <w:rFonts w:eastAsia="Arial" w:cs="Arial"/>
          <w:lang w:eastAsia="en-GB" w:bidi="en-GB"/>
        </w:rPr>
        <w:t>;</w:t>
      </w:r>
      <w:proofErr w:type="gramEnd"/>
    </w:p>
    <w:p w14:paraId="7EEF4639" w14:textId="68580666" w:rsidR="004D47E8" w:rsidRDefault="004D47E8"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lang w:eastAsia="en-GB" w:bidi="en-GB"/>
        </w:rPr>
        <w:t>5.1.3</w:t>
      </w:r>
      <w:r>
        <w:tab/>
      </w:r>
      <w:r w:rsidR="00803F02" w:rsidRPr="587E55D2">
        <w:rPr>
          <w:rFonts w:eastAsia="Arial" w:cs="Arial"/>
          <w:lang w:eastAsia="en-GB" w:bidi="en-GB"/>
        </w:rPr>
        <w:t>strong internal controls</w:t>
      </w:r>
      <w:r w:rsidR="00550044" w:rsidRPr="587E55D2">
        <w:rPr>
          <w:rFonts w:eastAsia="Arial" w:cs="Arial"/>
          <w:lang w:eastAsia="en-GB" w:bidi="en-GB"/>
        </w:rPr>
        <w:t>, including financial regulations and procedures</w:t>
      </w:r>
      <w:r w:rsidR="00AE6DCF" w:rsidRPr="587E55D2">
        <w:rPr>
          <w:rFonts w:eastAsia="Arial" w:cs="Arial"/>
          <w:lang w:eastAsia="en-GB" w:bidi="en-GB"/>
        </w:rPr>
        <w:t xml:space="preserve"> and a programme of internal and external </w:t>
      </w:r>
      <w:proofErr w:type="gramStart"/>
      <w:r w:rsidR="00AE6DCF" w:rsidRPr="587E55D2">
        <w:rPr>
          <w:rFonts w:eastAsia="Arial" w:cs="Arial"/>
          <w:lang w:eastAsia="en-GB" w:bidi="en-GB"/>
        </w:rPr>
        <w:t>audits;</w:t>
      </w:r>
      <w:proofErr w:type="gramEnd"/>
    </w:p>
    <w:p w14:paraId="4228737B" w14:textId="3E7BF1E8" w:rsidR="00803F02" w:rsidRDefault="00550044"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lang w:eastAsia="en-GB" w:bidi="en-GB"/>
        </w:rPr>
        <w:t>5.1.4</w:t>
      </w:r>
      <w:r>
        <w:tab/>
      </w:r>
      <w:r w:rsidR="00803F02" w:rsidRPr="587E55D2">
        <w:rPr>
          <w:rFonts w:eastAsia="Arial" w:cs="Arial"/>
          <w:lang w:eastAsia="en-GB" w:bidi="en-GB"/>
        </w:rPr>
        <w:t xml:space="preserve">robust induction and training and clear articulation to all stakeholders of expected </w:t>
      </w:r>
      <w:proofErr w:type="gramStart"/>
      <w:r w:rsidR="00803F02" w:rsidRPr="587E55D2">
        <w:rPr>
          <w:rFonts w:eastAsia="Arial" w:cs="Arial"/>
          <w:lang w:eastAsia="en-GB" w:bidi="en-GB"/>
        </w:rPr>
        <w:t>conduct</w:t>
      </w:r>
      <w:r w:rsidR="00AE6DCF" w:rsidRPr="587E55D2">
        <w:rPr>
          <w:rFonts w:eastAsia="Arial" w:cs="Arial"/>
          <w:lang w:eastAsia="en-GB" w:bidi="en-GB"/>
        </w:rPr>
        <w:t>;</w:t>
      </w:r>
      <w:proofErr w:type="gramEnd"/>
    </w:p>
    <w:p w14:paraId="67BE5CEB" w14:textId="77777777" w:rsidR="00673C87" w:rsidRDefault="007444DD"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lang w:eastAsia="en-GB" w:bidi="en-GB"/>
        </w:rPr>
        <w:t>5.1.5</w:t>
      </w:r>
      <w:r>
        <w:tab/>
      </w:r>
      <w:r w:rsidR="008822E0" w:rsidRPr="587E55D2">
        <w:rPr>
          <w:rFonts w:eastAsia="Arial" w:cs="Arial"/>
          <w:lang w:eastAsia="en-GB" w:bidi="en-GB"/>
        </w:rPr>
        <w:t>d</w:t>
      </w:r>
      <w:r w:rsidRPr="587E55D2">
        <w:rPr>
          <w:rFonts w:eastAsia="Arial" w:cs="Arial"/>
          <w:lang w:eastAsia="en-GB" w:bidi="en-GB"/>
        </w:rPr>
        <w:t xml:space="preserve">ue diligence </w:t>
      </w:r>
      <w:r w:rsidR="00A66435" w:rsidRPr="587E55D2">
        <w:rPr>
          <w:rFonts w:eastAsia="Arial" w:cs="Arial"/>
          <w:lang w:eastAsia="en-GB" w:bidi="en-GB"/>
        </w:rPr>
        <w:t xml:space="preserve">completed </w:t>
      </w:r>
      <w:r w:rsidRPr="587E55D2">
        <w:rPr>
          <w:rFonts w:eastAsia="Arial" w:cs="Arial"/>
          <w:lang w:eastAsia="en-GB" w:bidi="en-GB"/>
        </w:rPr>
        <w:t xml:space="preserve">on all </w:t>
      </w:r>
      <w:r w:rsidR="008822E0" w:rsidRPr="587E55D2">
        <w:rPr>
          <w:rFonts w:eastAsia="Arial" w:cs="Arial"/>
          <w:lang w:eastAsia="en-GB" w:bidi="en-GB"/>
        </w:rPr>
        <w:t>higher risk contracting parties, including all educational partners</w:t>
      </w:r>
      <w:r w:rsidR="00A66435" w:rsidRPr="587E55D2">
        <w:rPr>
          <w:rFonts w:eastAsia="Arial" w:cs="Arial"/>
          <w:lang w:eastAsia="en-GB" w:bidi="en-GB"/>
        </w:rPr>
        <w:t xml:space="preserve"> prior to contract </w:t>
      </w:r>
      <w:proofErr w:type="gramStart"/>
      <w:r w:rsidR="00A66435" w:rsidRPr="587E55D2">
        <w:rPr>
          <w:rFonts w:eastAsia="Arial" w:cs="Arial"/>
          <w:lang w:eastAsia="en-GB" w:bidi="en-GB"/>
        </w:rPr>
        <w:t>approval</w:t>
      </w:r>
      <w:r w:rsidR="008822E0" w:rsidRPr="587E55D2">
        <w:rPr>
          <w:rFonts w:eastAsia="Arial" w:cs="Arial"/>
          <w:lang w:eastAsia="en-GB" w:bidi="en-GB"/>
        </w:rPr>
        <w:t>;</w:t>
      </w:r>
      <w:proofErr w:type="gramEnd"/>
    </w:p>
    <w:p w14:paraId="24E31ECF" w14:textId="1E44BF87" w:rsidR="00803F02" w:rsidRPr="00803F02" w:rsidRDefault="4AA94551" w:rsidP="004A0800">
      <w:pPr>
        <w:widowControl w:val="0"/>
        <w:tabs>
          <w:tab w:val="left" w:pos="142"/>
        </w:tabs>
        <w:autoSpaceDE w:val="0"/>
        <w:autoSpaceDN w:val="0"/>
        <w:spacing w:after="240" w:line="276" w:lineRule="auto"/>
        <w:ind w:left="720" w:hanging="720"/>
        <w:rPr>
          <w:rFonts w:eastAsia="Arial" w:cs="Arial"/>
          <w:lang w:eastAsia="en-GB" w:bidi="en-GB"/>
        </w:rPr>
      </w:pPr>
      <w:r w:rsidRPr="587E55D2">
        <w:rPr>
          <w:rFonts w:eastAsia="Arial" w:cs="Arial"/>
          <w:lang w:eastAsia="en-GB" w:bidi="en-GB"/>
        </w:rPr>
        <w:t>5.1.6</w:t>
      </w:r>
      <w:r>
        <w:tab/>
      </w:r>
      <w:r w:rsidR="6856520D" w:rsidRPr="587E55D2">
        <w:rPr>
          <w:rFonts w:eastAsia="Arial" w:cs="Arial"/>
          <w:lang w:eastAsia="en-GB" w:bidi="en-GB"/>
        </w:rPr>
        <w:t xml:space="preserve">requiring that </w:t>
      </w:r>
      <w:r w:rsidR="5E5467C5" w:rsidRPr="587E55D2">
        <w:rPr>
          <w:rFonts w:eastAsia="Arial" w:cs="Arial"/>
          <w:lang w:eastAsia="en-GB" w:bidi="en-GB"/>
        </w:rPr>
        <w:t>all</w:t>
      </w:r>
      <w:r w:rsidR="2DD467D0" w:rsidRPr="587E55D2">
        <w:rPr>
          <w:rFonts w:eastAsia="Arial" w:cs="Arial"/>
          <w:lang w:eastAsia="en-GB" w:bidi="en-GB"/>
        </w:rPr>
        <w:t xml:space="preserve"> staff, contractors, </w:t>
      </w:r>
      <w:r w:rsidR="56B595DD" w:rsidRPr="587E55D2">
        <w:rPr>
          <w:rFonts w:eastAsia="Arial" w:cs="Arial"/>
          <w:lang w:eastAsia="en-GB" w:bidi="en-GB"/>
        </w:rPr>
        <w:t xml:space="preserve">those working within or for the University, </w:t>
      </w:r>
      <w:r w:rsidR="2DD467D0" w:rsidRPr="587E55D2">
        <w:rPr>
          <w:rFonts w:eastAsia="Arial" w:cs="Arial"/>
          <w:lang w:eastAsia="en-GB" w:bidi="en-GB"/>
        </w:rPr>
        <w:t xml:space="preserve">educational partners and </w:t>
      </w:r>
      <w:r w:rsidR="3C98C186" w:rsidRPr="587E55D2">
        <w:rPr>
          <w:rFonts w:eastAsia="Arial" w:cs="Arial"/>
          <w:lang w:eastAsia="en-GB" w:bidi="en-GB"/>
        </w:rPr>
        <w:t>associated</w:t>
      </w:r>
      <w:r w:rsidR="2DD467D0" w:rsidRPr="587E55D2">
        <w:rPr>
          <w:rFonts w:eastAsia="Arial" w:cs="Arial"/>
          <w:lang w:eastAsia="en-GB" w:bidi="en-GB"/>
        </w:rPr>
        <w:t xml:space="preserve"> p</w:t>
      </w:r>
      <w:r w:rsidR="3C98C186" w:rsidRPr="587E55D2">
        <w:rPr>
          <w:rFonts w:eastAsia="Arial" w:cs="Arial"/>
          <w:lang w:eastAsia="en-GB" w:bidi="en-GB"/>
        </w:rPr>
        <w:t>ersons</w:t>
      </w:r>
      <w:r w:rsidR="2DD467D0" w:rsidRPr="587E55D2">
        <w:rPr>
          <w:rFonts w:eastAsia="Arial" w:cs="Arial"/>
          <w:lang w:eastAsia="en-GB" w:bidi="en-GB"/>
        </w:rPr>
        <w:t xml:space="preserve"> </w:t>
      </w:r>
      <w:r w:rsidRPr="587E55D2">
        <w:rPr>
          <w:rFonts w:eastAsia="Arial" w:cs="Arial"/>
          <w:b/>
          <w:bCs/>
          <w:u w:val="single"/>
          <w:lang w:eastAsia="en-GB" w:bidi="en-GB"/>
        </w:rPr>
        <w:t>must</w:t>
      </w:r>
      <w:r w:rsidR="2DD467D0" w:rsidRPr="587E55D2">
        <w:rPr>
          <w:rFonts w:eastAsia="Arial" w:cs="Arial"/>
          <w:lang w:eastAsia="en-GB" w:bidi="en-GB"/>
        </w:rPr>
        <w:t xml:space="preserve"> report concerns and suspicious activity </w:t>
      </w:r>
      <w:r w:rsidR="7939A691" w:rsidRPr="587E55D2">
        <w:rPr>
          <w:rFonts w:eastAsia="Arial" w:cs="Arial"/>
          <w:lang w:eastAsia="en-GB" w:bidi="en-GB"/>
        </w:rPr>
        <w:t xml:space="preserve">as </w:t>
      </w:r>
      <w:r w:rsidR="2DD467D0" w:rsidRPr="587E55D2">
        <w:rPr>
          <w:rFonts w:eastAsia="Arial" w:cs="Arial"/>
          <w:lang w:eastAsia="en-GB" w:bidi="en-GB"/>
        </w:rPr>
        <w:t xml:space="preserve">set out in this </w:t>
      </w:r>
      <w:proofErr w:type="gramStart"/>
      <w:r w:rsidR="3CCA0DC8" w:rsidRPr="587E55D2">
        <w:rPr>
          <w:rFonts w:eastAsia="Arial" w:cs="Arial"/>
          <w:lang w:eastAsia="en-GB" w:bidi="en-GB"/>
        </w:rPr>
        <w:t>P</w:t>
      </w:r>
      <w:r w:rsidR="2DD467D0" w:rsidRPr="587E55D2">
        <w:rPr>
          <w:rFonts w:eastAsia="Arial" w:cs="Arial"/>
          <w:lang w:eastAsia="en-GB" w:bidi="en-GB"/>
        </w:rPr>
        <w:t>olicy</w:t>
      </w:r>
      <w:r w:rsidR="5E5467C5" w:rsidRPr="587E55D2">
        <w:rPr>
          <w:rFonts w:eastAsia="Arial" w:cs="Arial"/>
          <w:lang w:eastAsia="en-GB" w:bidi="en-GB"/>
        </w:rPr>
        <w:t>;</w:t>
      </w:r>
      <w:proofErr w:type="gramEnd"/>
    </w:p>
    <w:p w14:paraId="3821BEF8" w14:textId="00F810AA" w:rsidR="00803F02" w:rsidRPr="00803F02" w:rsidRDefault="50DAB352" w:rsidP="004A0800">
      <w:pPr>
        <w:widowControl w:val="0"/>
        <w:tabs>
          <w:tab w:val="left" w:pos="142"/>
        </w:tabs>
        <w:autoSpaceDE w:val="0"/>
        <w:autoSpaceDN w:val="0"/>
        <w:spacing w:after="240" w:line="276" w:lineRule="auto"/>
        <w:ind w:left="709" w:hanging="709"/>
        <w:rPr>
          <w:rFonts w:eastAsia="Arial" w:cs="Arial"/>
          <w:lang w:eastAsia="en-GB" w:bidi="en-GB"/>
        </w:rPr>
      </w:pPr>
      <w:r w:rsidRPr="587E55D2">
        <w:rPr>
          <w:rFonts w:eastAsia="Arial" w:cs="Arial"/>
          <w:lang w:eastAsia="en-GB" w:bidi="en-GB"/>
        </w:rPr>
        <w:t>5.1.7</w:t>
      </w:r>
      <w:r>
        <w:tab/>
      </w:r>
      <w:r w:rsidR="427F36B7" w:rsidRPr="587E55D2">
        <w:rPr>
          <w:rFonts w:eastAsia="Arial" w:cs="Arial"/>
          <w:lang w:eastAsia="en-GB" w:bidi="en-GB"/>
        </w:rPr>
        <w:t xml:space="preserve">maintenance by the University of </w:t>
      </w:r>
      <w:r w:rsidR="2DD467D0" w:rsidRPr="587E55D2">
        <w:rPr>
          <w:rFonts w:eastAsia="Arial" w:cs="Arial"/>
          <w:lang w:eastAsia="en-GB" w:bidi="en-GB"/>
        </w:rPr>
        <w:t>a record of all allegations of fraud, bribery and corruption to ensure concerns are investigated appropriately and actions taken where required.</w:t>
      </w:r>
      <w:r w:rsidRPr="587E55D2">
        <w:rPr>
          <w:rFonts w:eastAsia="Arial" w:cs="Arial"/>
          <w:lang w:eastAsia="en-GB" w:bidi="en-GB"/>
        </w:rPr>
        <w:t xml:space="preserve"> All reports </w:t>
      </w:r>
      <w:r w:rsidR="49648E83" w:rsidRPr="587E55D2">
        <w:rPr>
          <w:rFonts w:eastAsia="Arial" w:cs="Arial"/>
          <w:lang w:eastAsia="en-GB" w:bidi="en-GB"/>
        </w:rPr>
        <w:t xml:space="preserve">received </w:t>
      </w:r>
      <w:r w:rsidR="47935AB8" w:rsidRPr="587E55D2">
        <w:rPr>
          <w:rFonts w:eastAsia="Arial" w:cs="Arial"/>
          <w:lang w:eastAsia="en-GB" w:bidi="en-GB"/>
        </w:rPr>
        <w:t xml:space="preserve">under this Policy </w:t>
      </w:r>
      <w:r w:rsidR="49648E83" w:rsidRPr="587E55D2">
        <w:rPr>
          <w:rFonts w:eastAsia="Arial" w:cs="Arial"/>
          <w:lang w:eastAsia="en-GB" w:bidi="en-GB"/>
        </w:rPr>
        <w:t xml:space="preserve">are notified to the Audit and Risk Assurance Committee of the Board </w:t>
      </w:r>
      <w:r w:rsidR="4EEB8FD1" w:rsidRPr="587E55D2">
        <w:rPr>
          <w:rFonts w:eastAsia="Arial" w:cs="Arial"/>
          <w:lang w:eastAsia="en-GB" w:bidi="en-GB"/>
        </w:rPr>
        <w:t xml:space="preserve">of Governors </w:t>
      </w:r>
      <w:r w:rsidR="49648E83" w:rsidRPr="587E55D2">
        <w:rPr>
          <w:rFonts w:eastAsia="Arial" w:cs="Arial"/>
          <w:lang w:eastAsia="en-GB" w:bidi="en-GB"/>
        </w:rPr>
        <w:t xml:space="preserve">as a standing </w:t>
      </w:r>
      <w:r w:rsidR="47935AB8" w:rsidRPr="587E55D2">
        <w:rPr>
          <w:rFonts w:eastAsia="Arial" w:cs="Arial"/>
          <w:lang w:eastAsia="en-GB" w:bidi="en-GB"/>
        </w:rPr>
        <w:t>agenda item.</w:t>
      </w:r>
    </w:p>
    <w:p w14:paraId="2106FEAB" w14:textId="071D97D7" w:rsidR="0040054E" w:rsidRPr="007B5CAE" w:rsidRDefault="00454FF6" w:rsidP="004A0800">
      <w:pPr>
        <w:spacing w:after="240" w:line="276" w:lineRule="auto"/>
        <w:rPr>
          <w:spacing w:val="-2"/>
        </w:rPr>
      </w:pPr>
      <w:r w:rsidRPr="007B5CAE">
        <w:rPr>
          <w:spacing w:val="-2"/>
        </w:rPr>
        <w:t>5.2</w:t>
      </w:r>
      <w:r w:rsidRPr="007B5CAE">
        <w:rPr>
          <w:spacing w:val="-2"/>
        </w:rPr>
        <w:tab/>
      </w:r>
      <w:r w:rsidR="008941C9" w:rsidRPr="007B5CAE">
        <w:rPr>
          <w:spacing w:val="-2"/>
          <w:u w:val="single"/>
        </w:rPr>
        <w:t>Responsibilities</w:t>
      </w:r>
    </w:p>
    <w:p w14:paraId="3B6F266D" w14:textId="52ABC46A" w:rsidR="008941C9" w:rsidRDefault="008B203B" w:rsidP="004A0800">
      <w:pPr>
        <w:spacing w:after="240" w:line="276" w:lineRule="auto"/>
        <w:ind w:left="720" w:hanging="720"/>
      </w:pPr>
      <w:r>
        <w:t>5.2.1</w:t>
      </w:r>
      <w:r>
        <w:tab/>
        <w:t xml:space="preserve">The Board of Governors has overall responsibility for </w:t>
      </w:r>
      <w:r w:rsidR="002147F0">
        <w:t xml:space="preserve">ensuring that a) the University’s resources are </w:t>
      </w:r>
      <w:r w:rsidR="00A33AE5">
        <w:t>safeguarded</w:t>
      </w:r>
      <w:r w:rsidR="002147F0">
        <w:t xml:space="preserve"> so that it can meet its charitable object</w:t>
      </w:r>
      <w:r w:rsidR="00A33AE5">
        <w:t>s</w:t>
      </w:r>
      <w:r w:rsidR="00DB4257">
        <w:t xml:space="preserve"> b) appropriate action is taken i</w:t>
      </w:r>
      <w:r w:rsidR="00AF5A50">
        <w:t>f</w:t>
      </w:r>
      <w:r w:rsidR="00DB4257">
        <w:t xml:space="preserve"> significant </w:t>
      </w:r>
      <w:r w:rsidR="00AF5A50">
        <w:t xml:space="preserve">compliance issues arise and c) </w:t>
      </w:r>
      <w:r w:rsidR="00A50496">
        <w:t>policies and procedures are in place to address these issues.</w:t>
      </w:r>
    </w:p>
    <w:p w14:paraId="02428C74" w14:textId="48435957" w:rsidR="00A50496" w:rsidRDefault="00A50496" w:rsidP="004A0800">
      <w:pPr>
        <w:spacing w:after="240" w:line="276" w:lineRule="auto"/>
        <w:ind w:left="720" w:hanging="720"/>
      </w:pPr>
      <w:r>
        <w:t>5.2.2</w:t>
      </w:r>
      <w:r>
        <w:tab/>
        <w:t xml:space="preserve">The Audit and Risk Assurance Committee </w:t>
      </w:r>
      <w:proofErr w:type="gramStart"/>
      <w:r w:rsidR="00F5639C">
        <w:t>has</w:t>
      </w:r>
      <w:proofErr w:type="gramEnd"/>
      <w:r w:rsidR="00F5639C">
        <w:t xml:space="preserve"> responsibility for considering reports made to it under this Policy and for providing assurance to the Board of Governors that </w:t>
      </w:r>
      <w:r w:rsidR="003E6EC8">
        <w:t xml:space="preserve">appropriate oversight is in </w:t>
      </w:r>
      <w:r w:rsidR="0070075B">
        <w:t>place by monitoring and review of this Policy</w:t>
      </w:r>
      <w:r w:rsidR="003E6EC8">
        <w:t>.</w:t>
      </w:r>
    </w:p>
    <w:p w14:paraId="43D276ED" w14:textId="7057BDA9" w:rsidR="00263460" w:rsidRDefault="0017461F" w:rsidP="004A0800">
      <w:pPr>
        <w:spacing w:after="240" w:line="276" w:lineRule="auto"/>
        <w:ind w:left="720" w:hanging="720"/>
      </w:pPr>
      <w:r>
        <w:t>5.2.3</w:t>
      </w:r>
      <w:r>
        <w:tab/>
        <w:t xml:space="preserve">The Vice-Chancellor as Accountable Officer has overall executive responsibility for </w:t>
      </w:r>
      <w:r w:rsidR="00BD6E19">
        <w:t>promoting</w:t>
      </w:r>
      <w:r w:rsidR="0084098A">
        <w:t xml:space="preserve"> </w:t>
      </w:r>
      <w:r w:rsidR="009E2618">
        <w:t>a culture of zero tolerance of fraud, bribery and corruption.</w:t>
      </w:r>
    </w:p>
    <w:p w14:paraId="518DDD6A" w14:textId="5A3E04F8" w:rsidR="003E6EC8" w:rsidRDefault="003E6EC8" w:rsidP="004A0800">
      <w:pPr>
        <w:spacing w:after="240" w:line="276" w:lineRule="auto"/>
        <w:ind w:left="720" w:hanging="720"/>
      </w:pPr>
      <w:r>
        <w:lastRenderedPageBreak/>
        <w:t>5.2.</w:t>
      </w:r>
      <w:r w:rsidR="0017461F">
        <w:t>4</w:t>
      </w:r>
      <w:r>
        <w:tab/>
        <w:t xml:space="preserve">The </w:t>
      </w:r>
      <w:r w:rsidR="00AC4250">
        <w:t xml:space="preserve">University Secretary has responsibility for </w:t>
      </w:r>
      <w:r w:rsidR="005051E3">
        <w:t xml:space="preserve">providing advice on compliance with this Policy and for </w:t>
      </w:r>
      <w:r w:rsidR="00AC4250">
        <w:t>ensuring that all reports made under this Policy are monitored and followed up</w:t>
      </w:r>
      <w:r w:rsidR="0057254C">
        <w:t xml:space="preserve"> effectively.</w:t>
      </w:r>
    </w:p>
    <w:p w14:paraId="2982497B" w14:textId="0F439A79" w:rsidR="00F66033" w:rsidRDefault="00F66033" w:rsidP="004A0800">
      <w:pPr>
        <w:spacing w:after="240" w:line="276" w:lineRule="auto"/>
        <w:ind w:left="720" w:hanging="720"/>
      </w:pPr>
      <w:r>
        <w:t>5.2.</w:t>
      </w:r>
      <w:r w:rsidR="007A42BB">
        <w:t>5</w:t>
      </w:r>
      <w:r>
        <w:tab/>
      </w:r>
      <w:r w:rsidR="004138DE">
        <w:t>The Internal Auditors have responsibility for investiga</w:t>
      </w:r>
      <w:r w:rsidR="00FD4495">
        <w:t>ting any reports referred to them by the University Secretary</w:t>
      </w:r>
      <w:r w:rsidR="004264D7">
        <w:t>.</w:t>
      </w:r>
    </w:p>
    <w:p w14:paraId="7E3C010C" w14:textId="174B4DB7" w:rsidR="0057254C" w:rsidRDefault="0057254C" w:rsidP="004A0800">
      <w:pPr>
        <w:spacing w:after="240" w:line="276" w:lineRule="auto"/>
        <w:ind w:left="720" w:hanging="720"/>
      </w:pPr>
      <w:r>
        <w:t>5.2.</w:t>
      </w:r>
      <w:r w:rsidR="007A42BB">
        <w:t>6</w:t>
      </w:r>
      <w:r>
        <w:tab/>
        <w:t xml:space="preserve">The Chief Financial Officer has </w:t>
      </w:r>
      <w:r w:rsidR="00A633EE">
        <w:t xml:space="preserve">responsibility for ensuring that the University’s financial regulations and </w:t>
      </w:r>
      <w:r w:rsidR="0083559B">
        <w:t xml:space="preserve">financial </w:t>
      </w:r>
      <w:r w:rsidR="00A633EE">
        <w:t>procedures are</w:t>
      </w:r>
      <w:r w:rsidR="00BF59C5">
        <w:t xml:space="preserve"> regularly reviewed and effective in preventing fraud, bribery and corruption</w:t>
      </w:r>
      <w:r w:rsidR="0053431A">
        <w:t>.</w:t>
      </w:r>
    </w:p>
    <w:p w14:paraId="77513ABE" w14:textId="6237E1BB" w:rsidR="51A923AD" w:rsidRDefault="51A923AD" w:rsidP="004A0800">
      <w:pPr>
        <w:spacing w:after="240" w:line="276" w:lineRule="auto"/>
        <w:ind w:left="720" w:hanging="720"/>
      </w:pPr>
      <w:r>
        <w:t xml:space="preserve">5.2.7 </w:t>
      </w:r>
      <w:r w:rsidR="0045194D">
        <w:tab/>
      </w:r>
      <w:r>
        <w:t>The P</w:t>
      </w:r>
      <w:r w:rsidR="3232649A">
        <w:t>ro Vice</w:t>
      </w:r>
      <w:r w:rsidR="002807B7">
        <w:t>-</w:t>
      </w:r>
      <w:r w:rsidR="3232649A">
        <w:t>Chancellor</w:t>
      </w:r>
      <w:r>
        <w:t xml:space="preserve"> Academic Planning has responsibility for ensuring that the University’s student recruitment and admissions regulations and procedures are regularly reviewed and effective in preventing fraud, bribery and corruption.</w:t>
      </w:r>
    </w:p>
    <w:p w14:paraId="079A9665" w14:textId="638F6D4C" w:rsidR="0053431A" w:rsidRDefault="0053431A" w:rsidP="004A0800">
      <w:pPr>
        <w:spacing w:after="240" w:line="276" w:lineRule="auto"/>
        <w:ind w:left="720" w:hanging="720"/>
      </w:pPr>
      <w:r>
        <w:t>5.2.</w:t>
      </w:r>
      <w:r w:rsidR="007A42BB">
        <w:t>7</w:t>
      </w:r>
      <w:r>
        <w:tab/>
        <w:t>The Director of Hum</w:t>
      </w:r>
      <w:r w:rsidR="00FD4495">
        <w:t>an</w:t>
      </w:r>
      <w:r>
        <w:t xml:space="preserve"> Resource</w:t>
      </w:r>
      <w:r w:rsidR="00176155">
        <w:t>s</w:t>
      </w:r>
      <w:r>
        <w:t xml:space="preserve"> has responsibility for ensuring that staff </w:t>
      </w:r>
      <w:r w:rsidR="00AE0E2B">
        <w:t xml:space="preserve">suspension and </w:t>
      </w:r>
      <w:r>
        <w:t xml:space="preserve">disciplinary procedures </w:t>
      </w:r>
      <w:r w:rsidR="00FB29CC">
        <w:t>are effective in addressing fraud</w:t>
      </w:r>
      <w:r w:rsidR="005051E3">
        <w:t>, bribery and corruption</w:t>
      </w:r>
      <w:r w:rsidR="3C21475F">
        <w:t xml:space="preserve"> and for ensuring, monitoring and reporting on training within the scope of this Policy</w:t>
      </w:r>
      <w:r w:rsidR="005051E3">
        <w:t>.</w:t>
      </w:r>
    </w:p>
    <w:p w14:paraId="6DF6715A" w14:textId="4334380E" w:rsidR="00890B99" w:rsidRDefault="003C3040" w:rsidP="004A0800">
      <w:pPr>
        <w:spacing w:after="240" w:line="276" w:lineRule="auto"/>
        <w:ind w:left="720" w:hanging="720"/>
      </w:pPr>
      <w:r>
        <w:t>5.2.</w:t>
      </w:r>
      <w:r w:rsidR="007A42BB">
        <w:t>8</w:t>
      </w:r>
      <w:r>
        <w:tab/>
        <w:t xml:space="preserve">All members of </w:t>
      </w:r>
      <w:r w:rsidR="003E1214">
        <w:t xml:space="preserve">the </w:t>
      </w:r>
      <w:r>
        <w:t>University Leadership Group have responsibility for ensuring that the risk registers for their service or school</w:t>
      </w:r>
      <w:r w:rsidR="00672944">
        <w:t xml:space="preserve"> are regularly updated and include </w:t>
      </w:r>
      <w:r w:rsidR="00890B99">
        <w:t xml:space="preserve">due consideration of </w:t>
      </w:r>
      <w:r w:rsidR="00672944">
        <w:t xml:space="preserve">fraud, bribery and corruption risks </w:t>
      </w:r>
      <w:r w:rsidR="00B45593">
        <w:t xml:space="preserve">and for contributing to the </w:t>
      </w:r>
      <w:r w:rsidR="00106C9F">
        <w:t xml:space="preserve">central </w:t>
      </w:r>
      <w:r w:rsidR="00B45593">
        <w:t>University fraud, bribery and partnership risk registers</w:t>
      </w:r>
      <w:r w:rsidR="008D1EE0">
        <w:t xml:space="preserve"> as required</w:t>
      </w:r>
      <w:r w:rsidR="00B45593">
        <w:t>.</w:t>
      </w:r>
    </w:p>
    <w:p w14:paraId="4802F70E" w14:textId="251EE8CB" w:rsidR="00890B99" w:rsidRDefault="00890B99" w:rsidP="004A0800">
      <w:pPr>
        <w:spacing w:after="240" w:line="276" w:lineRule="auto"/>
        <w:ind w:left="720" w:hanging="720"/>
      </w:pPr>
      <w:r>
        <w:t>5.2.</w:t>
      </w:r>
      <w:r w:rsidR="007A42BB">
        <w:t>9</w:t>
      </w:r>
      <w:r>
        <w:tab/>
        <w:t xml:space="preserve">All contract signatories have responsibility for ensuring that appropriate due diligence has been completed on contracting parties before they sign </w:t>
      </w:r>
      <w:r w:rsidR="00DD3901">
        <w:t>contracts on behalf of the University</w:t>
      </w:r>
      <w:r>
        <w:t>.</w:t>
      </w:r>
    </w:p>
    <w:p w14:paraId="563B80D7" w14:textId="149C1B35" w:rsidR="00106C9F" w:rsidRDefault="32E3575E" w:rsidP="004A0800">
      <w:pPr>
        <w:spacing w:after="240" w:line="276" w:lineRule="auto"/>
        <w:ind w:left="720" w:hanging="720"/>
      </w:pPr>
      <w:r>
        <w:t>5.2.</w:t>
      </w:r>
      <w:r w:rsidR="7DE82563">
        <w:t>10</w:t>
      </w:r>
      <w:r>
        <w:tab/>
        <w:t xml:space="preserve">All </w:t>
      </w:r>
      <w:r w:rsidR="3789B034">
        <w:t xml:space="preserve">individuals within the scope of this Policy </w:t>
      </w:r>
      <w:r w:rsidR="24F267FA">
        <w:t xml:space="preserve">(see 3.1) </w:t>
      </w:r>
      <w:r>
        <w:t xml:space="preserve">have responsibility for </w:t>
      </w:r>
      <w:r w:rsidR="476C94C2">
        <w:t>not</w:t>
      </w:r>
      <w:r w:rsidR="59D1EC46">
        <w:t xml:space="preserve"> committing fraud, bribery or corruption and </w:t>
      </w:r>
      <w:r>
        <w:t xml:space="preserve">completing </w:t>
      </w:r>
      <w:r w:rsidR="2F9CAE4A">
        <w:t xml:space="preserve">relevant </w:t>
      </w:r>
      <w:r>
        <w:t xml:space="preserve">training </w:t>
      </w:r>
      <w:r w:rsidR="6B7267E5">
        <w:t xml:space="preserve">as required by the University </w:t>
      </w:r>
      <w:r>
        <w:t xml:space="preserve">and for reporting </w:t>
      </w:r>
      <w:r w:rsidR="2F9CAE4A">
        <w:t xml:space="preserve">any concerns </w:t>
      </w:r>
      <w:r w:rsidR="6B7267E5">
        <w:t>as set out below.</w:t>
      </w:r>
    </w:p>
    <w:p w14:paraId="015C32E6" w14:textId="19CAC607" w:rsidR="65C0C3D4" w:rsidRPr="00465921" w:rsidRDefault="008941C9" w:rsidP="004A0800">
      <w:pPr>
        <w:spacing w:after="240" w:line="276" w:lineRule="auto"/>
        <w:rPr>
          <w:spacing w:val="-2"/>
        </w:rPr>
      </w:pPr>
      <w:r w:rsidRPr="00465921">
        <w:rPr>
          <w:spacing w:val="-2"/>
        </w:rPr>
        <w:t>5.3</w:t>
      </w:r>
      <w:r w:rsidRPr="00465921">
        <w:rPr>
          <w:spacing w:val="-2"/>
        </w:rPr>
        <w:tab/>
      </w:r>
      <w:r w:rsidR="00454FF6" w:rsidRPr="00465921">
        <w:rPr>
          <w:spacing w:val="-2"/>
          <w:u w:val="single"/>
        </w:rPr>
        <w:t>Reporting</w:t>
      </w:r>
    </w:p>
    <w:p w14:paraId="07F639A0" w14:textId="59E56750" w:rsidR="007C17C9" w:rsidRDefault="004D0DD8" w:rsidP="004A0800">
      <w:pPr>
        <w:spacing w:after="240" w:line="276" w:lineRule="auto"/>
        <w:ind w:left="720" w:hanging="720"/>
      </w:pPr>
      <w:r>
        <w:t>5.</w:t>
      </w:r>
      <w:r w:rsidR="008941C9">
        <w:t>3</w:t>
      </w:r>
      <w:r>
        <w:t>.1</w:t>
      </w:r>
      <w:r>
        <w:tab/>
        <w:t xml:space="preserve">All individuals within the scope of this Policy (see 3.1) </w:t>
      </w:r>
      <w:r w:rsidR="00075C42">
        <w:t xml:space="preserve">have an obligation to be vigilant and to report any concerns </w:t>
      </w:r>
      <w:r w:rsidR="005B4A6B">
        <w:t>about fraud, bribery or corruption immediately</w:t>
      </w:r>
      <w:r w:rsidR="00305435">
        <w:t>.</w:t>
      </w:r>
    </w:p>
    <w:p w14:paraId="56E1241A" w14:textId="1B01CC28" w:rsidR="008B0DE0" w:rsidRDefault="00305435" w:rsidP="004A0800">
      <w:pPr>
        <w:spacing w:after="240" w:line="276" w:lineRule="auto"/>
        <w:ind w:left="720" w:hanging="720"/>
      </w:pPr>
      <w:r>
        <w:t>5.</w:t>
      </w:r>
      <w:r w:rsidR="008941C9">
        <w:t>3</w:t>
      </w:r>
      <w:r>
        <w:t>.2</w:t>
      </w:r>
      <w:r>
        <w:tab/>
      </w:r>
      <w:r w:rsidR="00732CA1">
        <w:t>University staff</w:t>
      </w:r>
      <w:r w:rsidR="002968DA">
        <w:t xml:space="preserve"> </w:t>
      </w:r>
      <w:r w:rsidR="00732CA1">
        <w:t xml:space="preserve">and </w:t>
      </w:r>
      <w:r w:rsidR="00F31B92">
        <w:t xml:space="preserve">all </w:t>
      </w:r>
      <w:r w:rsidR="00732CA1">
        <w:t xml:space="preserve">those </w:t>
      </w:r>
      <w:r w:rsidR="00F31B92">
        <w:t xml:space="preserve">individuals </w:t>
      </w:r>
      <w:r w:rsidR="00732CA1">
        <w:t xml:space="preserve">working within or for the University should report </w:t>
      </w:r>
      <w:r w:rsidR="00D06450">
        <w:t xml:space="preserve">concerns </w:t>
      </w:r>
      <w:r w:rsidR="00732CA1">
        <w:t xml:space="preserve">by email to </w:t>
      </w:r>
      <w:hyperlink r:id="rId13">
        <w:r w:rsidR="008B0DE0" w:rsidRPr="587E55D2">
          <w:rPr>
            <w:rStyle w:val="Hyperlink"/>
          </w:rPr>
          <w:t>fraudprevention@bathspa.ac.uk</w:t>
        </w:r>
      </w:hyperlink>
    </w:p>
    <w:p w14:paraId="195F81FE" w14:textId="440DF3CC" w:rsidR="005D7B15" w:rsidRDefault="005D7B15" w:rsidP="004A0800">
      <w:pPr>
        <w:spacing w:after="240" w:line="276" w:lineRule="auto"/>
        <w:ind w:left="720" w:hanging="720"/>
      </w:pPr>
      <w:r>
        <w:t>5.</w:t>
      </w:r>
      <w:r w:rsidR="008941C9">
        <w:t>3</w:t>
      </w:r>
      <w:r>
        <w:t>.3</w:t>
      </w:r>
      <w:r>
        <w:tab/>
      </w:r>
      <w:r w:rsidR="00D06450">
        <w:t xml:space="preserve">Staff working for </w:t>
      </w:r>
      <w:r w:rsidR="00292A6C">
        <w:t>partners</w:t>
      </w:r>
      <w:r w:rsidR="00F31B92">
        <w:t>, agents</w:t>
      </w:r>
      <w:r w:rsidR="00292A6C">
        <w:t xml:space="preserve"> or other third parties </w:t>
      </w:r>
      <w:r w:rsidR="00F31B92">
        <w:t xml:space="preserve">associated with the University </w:t>
      </w:r>
      <w:r w:rsidR="00292A6C">
        <w:t xml:space="preserve">should report </w:t>
      </w:r>
      <w:r w:rsidR="006E60EF">
        <w:t xml:space="preserve">by email to the contact specified by their employer </w:t>
      </w:r>
      <w:r w:rsidR="006E60EF" w:rsidRPr="587E55D2">
        <w:rPr>
          <w:b/>
          <w:bCs/>
          <w:u w:val="single"/>
        </w:rPr>
        <w:t>and</w:t>
      </w:r>
      <w:r w:rsidR="006E60EF">
        <w:t xml:space="preserve"> copied to </w:t>
      </w:r>
      <w:hyperlink r:id="rId14">
        <w:r w:rsidR="008B0DE0" w:rsidRPr="587E55D2">
          <w:rPr>
            <w:rStyle w:val="Hyperlink"/>
          </w:rPr>
          <w:t>fraudprevention@bathspa.ac.uk</w:t>
        </w:r>
      </w:hyperlink>
    </w:p>
    <w:p w14:paraId="4D0187B7" w14:textId="073308BC" w:rsidR="006E60EF" w:rsidRPr="00465921" w:rsidRDefault="00E03439" w:rsidP="004A0800">
      <w:pPr>
        <w:spacing w:after="240" w:line="276" w:lineRule="auto"/>
        <w:rPr>
          <w:spacing w:val="-2"/>
        </w:rPr>
      </w:pPr>
      <w:r w:rsidRPr="00465921">
        <w:rPr>
          <w:spacing w:val="-2"/>
        </w:rPr>
        <w:lastRenderedPageBreak/>
        <w:t>5.</w:t>
      </w:r>
      <w:r w:rsidR="008941C9" w:rsidRPr="00465921">
        <w:rPr>
          <w:spacing w:val="-2"/>
        </w:rPr>
        <w:t>4</w:t>
      </w:r>
      <w:r w:rsidRPr="00465921">
        <w:rPr>
          <w:spacing w:val="-2"/>
        </w:rPr>
        <w:tab/>
      </w:r>
      <w:r w:rsidRPr="00465921">
        <w:rPr>
          <w:spacing w:val="-2"/>
          <w:u w:val="single"/>
        </w:rPr>
        <w:t>What if I am worried about reporting?</w:t>
      </w:r>
    </w:p>
    <w:p w14:paraId="0B351263" w14:textId="583EAFC5" w:rsidR="002A2E8B" w:rsidRDefault="00A47975" w:rsidP="004A0800">
      <w:pPr>
        <w:spacing w:after="240" w:line="276" w:lineRule="auto"/>
        <w:ind w:left="720" w:hanging="720"/>
        <w:rPr>
          <w:rFonts w:cs="Arial"/>
        </w:rPr>
      </w:pPr>
      <w:r w:rsidRPr="587E55D2">
        <w:rPr>
          <w:rFonts w:cs="Arial"/>
        </w:rPr>
        <w:t>5.</w:t>
      </w:r>
      <w:r w:rsidR="008941C9" w:rsidRPr="587E55D2">
        <w:rPr>
          <w:rFonts w:cs="Arial"/>
        </w:rPr>
        <w:t>4</w:t>
      </w:r>
      <w:r w:rsidRPr="587E55D2">
        <w:rPr>
          <w:rFonts w:cs="Arial"/>
        </w:rPr>
        <w:t>.1</w:t>
      </w:r>
      <w:r>
        <w:tab/>
      </w:r>
      <w:r w:rsidRPr="587E55D2">
        <w:rPr>
          <w:rFonts w:cs="Arial"/>
        </w:rPr>
        <w:t xml:space="preserve">The University encourages all individuals </w:t>
      </w:r>
      <w:r w:rsidR="00CA787E" w:rsidRPr="587E55D2">
        <w:rPr>
          <w:rFonts w:cs="Arial"/>
        </w:rPr>
        <w:t xml:space="preserve">in scope </w:t>
      </w:r>
      <w:r w:rsidRPr="587E55D2">
        <w:rPr>
          <w:rFonts w:cs="Arial"/>
        </w:rPr>
        <w:t>to report under this Policy.</w:t>
      </w:r>
      <w:r w:rsidR="0074308A" w:rsidRPr="587E55D2">
        <w:rPr>
          <w:rFonts w:cs="Arial"/>
        </w:rPr>
        <w:t xml:space="preserve"> This is a core part of its commitment to ethical and legal </w:t>
      </w:r>
      <w:proofErr w:type="gramStart"/>
      <w:r w:rsidR="0074308A" w:rsidRPr="587E55D2">
        <w:rPr>
          <w:rFonts w:cs="Arial"/>
        </w:rPr>
        <w:t>compliance</w:t>
      </w:r>
      <w:proofErr w:type="gramEnd"/>
      <w:r w:rsidR="0074308A" w:rsidRPr="587E55D2">
        <w:rPr>
          <w:rFonts w:cs="Arial"/>
        </w:rPr>
        <w:t xml:space="preserve"> and the University is committed to ensuring that </w:t>
      </w:r>
      <w:r w:rsidR="00174584" w:rsidRPr="587E55D2">
        <w:rPr>
          <w:rFonts w:cs="Arial"/>
        </w:rPr>
        <w:t>individuals making reports in good faith do not suffer detriment as a result.</w:t>
      </w:r>
    </w:p>
    <w:p w14:paraId="6EF3386E" w14:textId="280D003F" w:rsidR="00E553E5" w:rsidRDefault="6A0FD71B" w:rsidP="004A0800">
      <w:pPr>
        <w:spacing w:after="240" w:line="276" w:lineRule="auto"/>
        <w:ind w:left="720" w:hanging="720"/>
        <w:rPr>
          <w:rFonts w:cs="Arial"/>
        </w:rPr>
      </w:pPr>
      <w:r w:rsidRPr="587E55D2">
        <w:rPr>
          <w:rFonts w:cs="Arial"/>
        </w:rPr>
        <w:t>5.</w:t>
      </w:r>
      <w:r w:rsidR="514B7368" w:rsidRPr="587E55D2">
        <w:rPr>
          <w:rFonts w:cs="Arial"/>
        </w:rPr>
        <w:t>4</w:t>
      </w:r>
      <w:r w:rsidRPr="587E55D2">
        <w:rPr>
          <w:rFonts w:cs="Arial"/>
        </w:rPr>
        <w:t>.2</w:t>
      </w:r>
      <w:r>
        <w:tab/>
      </w:r>
      <w:r w:rsidRPr="587E55D2">
        <w:rPr>
          <w:rFonts w:cs="Arial"/>
        </w:rPr>
        <w:t>If individuals are not comfortable reporting concerns through the routes above then they should still report their concerns</w:t>
      </w:r>
      <w:r w:rsidR="3E89879A" w:rsidRPr="587E55D2">
        <w:rPr>
          <w:rFonts w:cs="Arial"/>
        </w:rPr>
        <w:t xml:space="preserve"> under the Whistleblowing (Public Interest Disclosure) and </w:t>
      </w:r>
      <w:proofErr w:type="gramStart"/>
      <w:r w:rsidR="3E89879A" w:rsidRPr="587E55D2">
        <w:rPr>
          <w:rFonts w:cs="Arial"/>
        </w:rPr>
        <w:t>Third Party</w:t>
      </w:r>
      <w:proofErr w:type="gramEnd"/>
      <w:r w:rsidR="3E89879A" w:rsidRPr="587E55D2">
        <w:rPr>
          <w:rFonts w:cs="Arial"/>
        </w:rPr>
        <w:t xml:space="preserve"> Concerns Policy and Procedures.</w:t>
      </w:r>
    </w:p>
    <w:p w14:paraId="223108C2" w14:textId="6542870D" w:rsidR="00491E08" w:rsidRPr="0045194D" w:rsidRDefault="007E55BF" w:rsidP="004A0800">
      <w:pPr>
        <w:spacing w:after="240" w:line="276" w:lineRule="auto"/>
        <w:rPr>
          <w:rFonts w:cs="Arial"/>
          <w:b/>
          <w:bCs/>
          <w:sz w:val="28"/>
          <w:szCs w:val="28"/>
        </w:rPr>
      </w:pPr>
      <w:r w:rsidRPr="0045194D">
        <w:rPr>
          <w:rFonts w:cs="Arial"/>
          <w:b/>
          <w:bCs/>
          <w:sz w:val="28"/>
          <w:szCs w:val="28"/>
        </w:rPr>
        <w:t>6</w:t>
      </w:r>
      <w:r w:rsidRPr="0045194D">
        <w:rPr>
          <w:b/>
          <w:bCs/>
        </w:rPr>
        <w:tab/>
      </w:r>
      <w:r w:rsidR="00CC6794" w:rsidRPr="0045194D">
        <w:rPr>
          <w:rFonts w:cs="Arial"/>
          <w:b/>
          <w:bCs/>
          <w:sz w:val="28"/>
          <w:szCs w:val="28"/>
        </w:rPr>
        <w:t xml:space="preserve">Linked </w:t>
      </w:r>
      <w:r w:rsidR="005D7138" w:rsidRPr="0045194D">
        <w:rPr>
          <w:rFonts w:cs="Arial"/>
          <w:b/>
          <w:bCs/>
          <w:sz w:val="28"/>
          <w:szCs w:val="28"/>
        </w:rPr>
        <w:t>Procedures</w:t>
      </w:r>
    </w:p>
    <w:p w14:paraId="546C5D1E" w14:textId="1105F517" w:rsidR="00041D4C" w:rsidRPr="00D8139E" w:rsidRDefault="00C85C91" w:rsidP="004A0800">
      <w:pPr>
        <w:spacing w:after="240" w:line="276" w:lineRule="auto"/>
        <w:ind w:left="720" w:hanging="720"/>
        <w:rPr>
          <w:rFonts w:cs="Arial"/>
          <w:i/>
          <w:iCs/>
        </w:rPr>
      </w:pPr>
      <w:r w:rsidRPr="587E55D2">
        <w:rPr>
          <w:rFonts w:cs="Arial"/>
        </w:rPr>
        <w:t>6.1</w:t>
      </w:r>
      <w:r>
        <w:tab/>
      </w:r>
      <w:r w:rsidR="00041D4C" w:rsidRPr="587E55D2">
        <w:rPr>
          <w:rFonts w:cs="Arial"/>
          <w:u w:val="single"/>
        </w:rPr>
        <w:t xml:space="preserve">Further guidance on identifying </w:t>
      </w:r>
      <w:r w:rsidR="0004671B" w:rsidRPr="587E55D2">
        <w:rPr>
          <w:rFonts w:cs="Arial"/>
          <w:u w:val="single"/>
        </w:rPr>
        <w:t>risk scenarios</w:t>
      </w:r>
      <w:r w:rsidR="0004671B" w:rsidRPr="587E55D2">
        <w:rPr>
          <w:rFonts w:cs="Arial"/>
        </w:rPr>
        <w:t xml:space="preserve"> in respect of </w:t>
      </w:r>
      <w:r w:rsidR="00E25837" w:rsidRPr="587E55D2">
        <w:rPr>
          <w:rFonts w:cs="Arial"/>
        </w:rPr>
        <w:t xml:space="preserve">fraud, </w:t>
      </w:r>
      <w:r w:rsidR="0004671B" w:rsidRPr="587E55D2">
        <w:rPr>
          <w:rFonts w:cs="Arial"/>
        </w:rPr>
        <w:t xml:space="preserve">bribery and corruption risk </w:t>
      </w:r>
      <w:r w:rsidR="005A695E" w:rsidRPr="587E55D2">
        <w:rPr>
          <w:rFonts w:cs="Arial"/>
        </w:rPr>
        <w:t xml:space="preserve">is available here: </w:t>
      </w:r>
      <w:hyperlink r:id="rId15" w:history="1">
        <w:r w:rsidR="009C3920" w:rsidRPr="009C3920">
          <w:rPr>
            <w:rStyle w:val="Hyperlink"/>
            <w:rFonts w:cs="Arial"/>
            <w:i/>
            <w:iCs/>
          </w:rPr>
          <w:t>Indi</w:t>
        </w:r>
        <w:r w:rsidR="009C3920" w:rsidRPr="009C3920">
          <w:rPr>
            <w:rStyle w:val="Hyperlink"/>
            <w:rFonts w:cs="Arial"/>
            <w:i/>
            <w:iCs/>
          </w:rPr>
          <w:t>c</w:t>
        </w:r>
        <w:r w:rsidR="009C3920" w:rsidRPr="009C3920">
          <w:rPr>
            <w:rStyle w:val="Hyperlink"/>
            <w:rFonts w:cs="Arial"/>
            <w:i/>
            <w:iCs/>
          </w:rPr>
          <w:t>ators for potential fraud: a generic checklist for education providers - GOV.UK</w:t>
        </w:r>
      </w:hyperlink>
    </w:p>
    <w:p w14:paraId="31818A1D" w14:textId="448BFF45" w:rsidR="00491E08" w:rsidRDefault="00C85C91" w:rsidP="004A0800">
      <w:pPr>
        <w:spacing w:after="240" w:line="276" w:lineRule="auto"/>
        <w:ind w:left="720" w:hanging="720"/>
        <w:rPr>
          <w:rFonts w:cs="Arial"/>
          <w:i/>
          <w:iCs/>
        </w:rPr>
      </w:pPr>
      <w:r w:rsidRPr="587E55D2">
        <w:rPr>
          <w:rFonts w:cs="Arial"/>
        </w:rPr>
        <w:t>6.2</w:t>
      </w:r>
      <w:r>
        <w:tab/>
      </w:r>
      <w:r w:rsidR="00491E08" w:rsidRPr="587E55D2">
        <w:rPr>
          <w:rFonts w:cs="Arial"/>
          <w:u w:val="single"/>
        </w:rPr>
        <w:t>Gifts and Hosp</w:t>
      </w:r>
      <w:r w:rsidR="004429D1" w:rsidRPr="587E55D2">
        <w:rPr>
          <w:rFonts w:cs="Arial"/>
          <w:u w:val="single"/>
        </w:rPr>
        <w:t>i</w:t>
      </w:r>
      <w:r w:rsidR="00491E08" w:rsidRPr="587E55D2">
        <w:rPr>
          <w:rFonts w:cs="Arial"/>
          <w:u w:val="single"/>
        </w:rPr>
        <w:t>tality</w:t>
      </w:r>
      <w:r w:rsidR="004429D1" w:rsidRPr="587E55D2">
        <w:rPr>
          <w:rFonts w:cs="Arial"/>
          <w:u w:val="single"/>
        </w:rPr>
        <w:t xml:space="preserve"> Procedures</w:t>
      </w:r>
      <w:r w:rsidR="00611816" w:rsidRPr="587E55D2">
        <w:rPr>
          <w:rFonts w:cs="Arial"/>
        </w:rPr>
        <w:t xml:space="preserve"> – all staff and those working within or for the University must comply with the requirements for logging and approval of gifts and hospitality set out here</w:t>
      </w:r>
      <w:r w:rsidR="00875638" w:rsidRPr="587E55D2">
        <w:rPr>
          <w:rFonts w:cs="Arial"/>
        </w:rPr>
        <w:t xml:space="preserve">: </w:t>
      </w:r>
      <w:hyperlink r:id="rId16" w:history="1">
        <w:r w:rsidR="009C3920">
          <w:rPr>
            <w:rStyle w:val="Hyperlink"/>
            <w:rFonts w:cs="Arial"/>
            <w:i/>
            <w:iCs/>
          </w:rPr>
          <w:t>Gifts and Hospi</w:t>
        </w:r>
        <w:r w:rsidR="009C3920">
          <w:rPr>
            <w:rStyle w:val="Hyperlink"/>
            <w:rFonts w:cs="Arial"/>
            <w:i/>
            <w:iCs/>
          </w:rPr>
          <w:t>t</w:t>
        </w:r>
        <w:r w:rsidR="009C3920">
          <w:rPr>
            <w:rStyle w:val="Hyperlink"/>
            <w:rFonts w:cs="Arial"/>
            <w:i/>
            <w:iCs/>
          </w:rPr>
          <w:t>ality Policy</w:t>
        </w:r>
      </w:hyperlink>
    </w:p>
    <w:p w14:paraId="4BA90E6D" w14:textId="4443E713" w:rsidR="00875638" w:rsidRPr="00B64DBA" w:rsidRDefault="007857AD" w:rsidP="004A0800">
      <w:pPr>
        <w:spacing w:after="240" w:line="276" w:lineRule="auto"/>
        <w:rPr>
          <w:rFonts w:cs="Arial"/>
          <w:b/>
          <w:bCs/>
          <w:sz w:val="28"/>
          <w:szCs w:val="28"/>
        </w:rPr>
      </w:pPr>
      <w:r w:rsidRPr="00B64DBA">
        <w:rPr>
          <w:rFonts w:cs="Arial"/>
          <w:b/>
          <w:bCs/>
          <w:sz w:val="28"/>
          <w:szCs w:val="28"/>
        </w:rPr>
        <w:t>7</w:t>
      </w:r>
      <w:r w:rsidRPr="00B64DBA">
        <w:rPr>
          <w:b/>
          <w:bCs/>
        </w:rPr>
        <w:tab/>
      </w:r>
      <w:r w:rsidRPr="00B64DBA">
        <w:rPr>
          <w:rFonts w:cs="Arial"/>
          <w:b/>
          <w:bCs/>
          <w:sz w:val="28"/>
          <w:szCs w:val="28"/>
        </w:rPr>
        <w:t>Investigatio</w:t>
      </w:r>
      <w:r w:rsidR="00CC6794" w:rsidRPr="00B64DBA">
        <w:rPr>
          <w:rFonts w:cs="Arial"/>
          <w:b/>
          <w:bCs/>
          <w:sz w:val="28"/>
          <w:szCs w:val="28"/>
        </w:rPr>
        <w:t>ns</w:t>
      </w:r>
    </w:p>
    <w:p w14:paraId="29974DB9" w14:textId="16618D3A" w:rsidR="00A464B4" w:rsidRDefault="00A464B4" w:rsidP="004A0800">
      <w:pPr>
        <w:spacing w:after="240" w:line="276" w:lineRule="auto"/>
        <w:ind w:left="720" w:hanging="720"/>
        <w:rPr>
          <w:rFonts w:cs="Arial"/>
        </w:rPr>
      </w:pPr>
      <w:r w:rsidRPr="587E55D2">
        <w:rPr>
          <w:rFonts w:cs="Arial"/>
        </w:rPr>
        <w:t>7.1</w:t>
      </w:r>
      <w:r>
        <w:tab/>
      </w:r>
      <w:r w:rsidR="00390853" w:rsidRPr="587E55D2">
        <w:rPr>
          <w:rFonts w:cs="Arial"/>
        </w:rPr>
        <w:t xml:space="preserve">The University Secretary </w:t>
      </w:r>
      <w:r w:rsidR="00207230" w:rsidRPr="587E55D2">
        <w:rPr>
          <w:rFonts w:cs="Arial"/>
        </w:rPr>
        <w:t xml:space="preserve">or their appropriately qualified nominee </w:t>
      </w:r>
      <w:r w:rsidR="00390853" w:rsidRPr="587E55D2">
        <w:rPr>
          <w:rFonts w:cs="Arial"/>
        </w:rPr>
        <w:t>shall act a</w:t>
      </w:r>
      <w:r w:rsidR="00207230" w:rsidRPr="587E55D2">
        <w:rPr>
          <w:rFonts w:cs="Arial"/>
        </w:rPr>
        <w:t xml:space="preserve">s Investigating Officer for all reports received under this Policy unless the report relates to </w:t>
      </w:r>
      <w:r w:rsidR="00021E99" w:rsidRPr="587E55D2">
        <w:rPr>
          <w:rFonts w:cs="Arial"/>
        </w:rPr>
        <w:t>the University Secretary in which case the Chair of the Audit and Risk Assurance Committee shall act as or nominate an Investigating Officer.</w:t>
      </w:r>
    </w:p>
    <w:p w14:paraId="6AA1F7C1" w14:textId="0C3977F0" w:rsidR="00021E99" w:rsidRDefault="65C199D4" w:rsidP="004A0800">
      <w:pPr>
        <w:spacing w:after="240" w:line="276" w:lineRule="auto"/>
        <w:ind w:left="720" w:hanging="720"/>
        <w:rPr>
          <w:rFonts w:cs="Arial"/>
        </w:rPr>
      </w:pPr>
      <w:r w:rsidRPr="587E55D2">
        <w:rPr>
          <w:rFonts w:cs="Arial"/>
        </w:rPr>
        <w:t>7.2</w:t>
      </w:r>
      <w:r>
        <w:tab/>
      </w:r>
      <w:r w:rsidR="20C615A2" w:rsidRPr="587E55D2">
        <w:rPr>
          <w:rFonts w:cs="Arial"/>
        </w:rPr>
        <w:t xml:space="preserve">For complex or significant reports the Investigating Officer </w:t>
      </w:r>
      <w:r w:rsidR="47D9FC38" w:rsidRPr="587E55D2">
        <w:rPr>
          <w:rFonts w:cs="Arial"/>
        </w:rPr>
        <w:t>shall convene a Fraud Response Group, normally including the Chief Financial Officer and</w:t>
      </w:r>
      <w:r w:rsidR="20E03302" w:rsidRPr="587E55D2">
        <w:rPr>
          <w:rFonts w:cs="Arial"/>
        </w:rPr>
        <w:t xml:space="preserve"> at least one other member of </w:t>
      </w:r>
      <w:r w:rsidR="1478E608" w:rsidRPr="587E55D2">
        <w:rPr>
          <w:rFonts w:cs="Arial"/>
        </w:rPr>
        <w:t xml:space="preserve">the University Executive Board </w:t>
      </w:r>
      <w:r w:rsidR="75CB4533" w:rsidRPr="587E55D2">
        <w:rPr>
          <w:rFonts w:cs="Arial"/>
        </w:rPr>
        <w:t>not responsible for the area under investigation</w:t>
      </w:r>
      <w:r w:rsidR="20E03302" w:rsidRPr="587E55D2">
        <w:rPr>
          <w:rFonts w:cs="Arial"/>
        </w:rPr>
        <w:t>.</w:t>
      </w:r>
    </w:p>
    <w:p w14:paraId="6C9FAB48" w14:textId="4F3D657B" w:rsidR="00493AA5" w:rsidRDefault="00F81E2B" w:rsidP="004A0800">
      <w:pPr>
        <w:spacing w:after="240" w:line="276" w:lineRule="auto"/>
        <w:ind w:left="720" w:hanging="720"/>
        <w:rPr>
          <w:rFonts w:cs="Arial"/>
        </w:rPr>
      </w:pPr>
      <w:r w:rsidRPr="587E55D2">
        <w:rPr>
          <w:rFonts w:cs="Arial"/>
        </w:rPr>
        <w:t>7.3</w:t>
      </w:r>
      <w:r>
        <w:tab/>
      </w:r>
      <w:r w:rsidRPr="587E55D2">
        <w:rPr>
          <w:rFonts w:cs="Arial"/>
        </w:rPr>
        <w:t xml:space="preserve">The Investigating Officer </w:t>
      </w:r>
      <w:r w:rsidR="002569AB" w:rsidRPr="587E55D2">
        <w:rPr>
          <w:rFonts w:cs="Arial"/>
        </w:rPr>
        <w:t>is responsible for</w:t>
      </w:r>
      <w:r w:rsidR="4A8A1A16" w:rsidRPr="587E55D2">
        <w:rPr>
          <w:rFonts w:cs="Arial"/>
        </w:rPr>
        <w:t xml:space="preserve"> ensuring that</w:t>
      </w:r>
      <w:r w:rsidR="7FA4E0A5" w:rsidRPr="587E55D2">
        <w:rPr>
          <w:rFonts w:cs="Arial"/>
        </w:rPr>
        <w:t xml:space="preserve"> the following actions are carried out</w:t>
      </w:r>
      <w:r w:rsidR="00493AA5" w:rsidRPr="587E55D2">
        <w:rPr>
          <w:rFonts w:cs="Arial"/>
        </w:rPr>
        <w:t>:</w:t>
      </w:r>
    </w:p>
    <w:p w14:paraId="692C82EA" w14:textId="6F952417" w:rsidR="00F81E2B" w:rsidRDefault="00493AA5" w:rsidP="004A0800">
      <w:pPr>
        <w:spacing w:after="240" w:line="276" w:lineRule="auto"/>
        <w:ind w:left="1440" w:hanging="720"/>
        <w:rPr>
          <w:rFonts w:cs="Arial"/>
        </w:rPr>
      </w:pPr>
      <w:r w:rsidRPr="587E55D2">
        <w:rPr>
          <w:rFonts w:cs="Arial"/>
        </w:rPr>
        <w:t>7.3.1</w:t>
      </w:r>
      <w:r>
        <w:tab/>
      </w:r>
      <w:r w:rsidR="002569AB" w:rsidRPr="587E55D2">
        <w:rPr>
          <w:rFonts w:cs="Arial"/>
        </w:rPr>
        <w:t xml:space="preserve">determining </w:t>
      </w:r>
      <w:r w:rsidR="1F3FAC56" w:rsidRPr="587E55D2">
        <w:rPr>
          <w:rFonts w:cs="Arial"/>
        </w:rPr>
        <w:t xml:space="preserve">in consultation with the Vice-Chancellor </w:t>
      </w:r>
      <w:r w:rsidR="00B71B2E" w:rsidRPr="587E55D2">
        <w:rPr>
          <w:rFonts w:cs="Arial"/>
        </w:rPr>
        <w:t xml:space="preserve">whether </w:t>
      </w:r>
      <w:r w:rsidRPr="587E55D2">
        <w:rPr>
          <w:rFonts w:cs="Arial"/>
        </w:rPr>
        <w:t>a</w:t>
      </w:r>
      <w:r w:rsidR="00B71B2E" w:rsidRPr="587E55D2">
        <w:rPr>
          <w:rFonts w:cs="Arial"/>
        </w:rPr>
        <w:t xml:space="preserve"> report should be </w:t>
      </w:r>
      <w:r w:rsidRPr="587E55D2">
        <w:rPr>
          <w:rFonts w:cs="Arial"/>
        </w:rPr>
        <w:t>made</w:t>
      </w:r>
      <w:r w:rsidR="00B71B2E" w:rsidRPr="587E55D2">
        <w:rPr>
          <w:rFonts w:cs="Arial"/>
        </w:rPr>
        <w:t xml:space="preserve"> to the police</w:t>
      </w:r>
      <w:r w:rsidR="008D3875" w:rsidRPr="587E55D2">
        <w:rPr>
          <w:rFonts w:cs="Arial"/>
        </w:rPr>
        <w:t xml:space="preserve"> (and liaising with the police to ensure that any internal investigation does not impede</w:t>
      </w:r>
      <w:r w:rsidR="00AC2702" w:rsidRPr="587E55D2">
        <w:rPr>
          <w:rFonts w:cs="Arial"/>
        </w:rPr>
        <w:t xml:space="preserve"> the police investigation</w:t>
      </w:r>
      <w:proofErr w:type="gramStart"/>
      <w:r w:rsidR="00AC2702" w:rsidRPr="587E55D2">
        <w:rPr>
          <w:rFonts w:cs="Arial"/>
        </w:rPr>
        <w:t>)</w:t>
      </w:r>
      <w:r w:rsidRPr="587E55D2">
        <w:rPr>
          <w:rFonts w:cs="Arial"/>
        </w:rPr>
        <w:t>;</w:t>
      </w:r>
      <w:proofErr w:type="gramEnd"/>
    </w:p>
    <w:p w14:paraId="4E6BEBB7" w14:textId="1077E54E" w:rsidR="00493AA5" w:rsidRDefault="00CB6513" w:rsidP="004A0800">
      <w:pPr>
        <w:spacing w:after="240" w:line="276" w:lineRule="auto"/>
        <w:ind w:left="1440" w:hanging="720"/>
        <w:rPr>
          <w:rFonts w:cs="Arial"/>
        </w:rPr>
      </w:pPr>
      <w:r w:rsidRPr="587E55D2">
        <w:rPr>
          <w:rFonts w:cs="Arial"/>
        </w:rPr>
        <w:t>7.3.2</w:t>
      </w:r>
      <w:r>
        <w:tab/>
      </w:r>
      <w:r w:rsidR="002569AB" w:rsidRPr="587E55D2">
        <w:rPr>
          <w:rFonts w:cs="Arial"/>
        </w:rPr>
        <w:t xml:space="preserve">determining </w:t>
      </w:r>
      <w:r w:rsidRPr="587E55D2">
        <w:rPr>
          <w:rFonts w:cs="Arial"/>
        </w:rPr>
        <w:t xml:space="preserve">immediate steps required to secure evidence or prevent further </w:t>
      </w:r>
      <w:proofErr w:type="gramStart"/>
      <w:r w:rsidRPr="587E55D2">
        <w:rPr>
          <w:rFonts w:cs="Arial"/>
        </w:rPr>
        <w:t>loss;</w:t>
      </w:r>
      <w:proofErr w:type="gramEnd"/>
    </w:p>
    <w:p w14:paraId="0CDA0233" w14:textId="726D3F9F" w:rsidR="009C2D56" w:rsidRDefault="00CB6513" w:rsidP="004A0800">
      <w:pPr>
        <w:spacing w:after="240" w:line="276" w:lineRule="auto"/>
        <w:ind w:left="1440" w:hanging="720"/>
        <w:rPr>
          <w:rFonts w:cs="Arial"/>
        </w:rPr>
      </w:pPr>
      <w:r w:rsidRPr="587E55D2">
        <w:rPr>
          <w:rFonts w:cs="Arial"/>
        </w:rPr>
        <w:t>7.3.3</w:t>
      </w:r>
      <w:r>
        <w:tab/>
      </w:r>
      <w:r w:rsidR="00212B68" w:rsidRPr="587E55D2">
        <w:rPr>
          <w:rFonts w:cs="Arial"/>
        </w:rPr>
        <w:t xml:space="preserve">appointing an appropriately constituted investigation team including </w:t>
      </w:r>
      <w:r w:rsidR="002569AB" w:rsidRPr="587E55D2">
        <w:rPr>
          <w:rFonts w:cs="Arial"/>
        </w:rPr>
        <w:t xml:space="preserve">determining </w:t>
      </w:r>
      <w:r w:rsidRPr="587E55D2">
        <w:rPr>
          <w:rFonts w:cs="Arial"/>
        </w:rPr>
        <w:t xml:space="preserve">whether </w:t>
      </w:r>
      <w:r w:rsidR="00F252B8" w:rsidRPr="587E55D2">
        <w:rPr>
          <w:rFonts w:cs="Arial"/>
        </w:rPr>
        <w:t xml:space="preserve">the investigation should be </w:t>
      </w:r>
      <w:r w:rsidR="00BB7A92" w:rsidRPr="587E55D2">
        <w:rPr>
          <w:rFonts w:cs="Arial"/>
        </w:rPr>
        <w:t>undertaken</w:t>
      </w:r>
      <w:r w:rsidR="00F252B8" w:rsidRPr="587E55D2">
        <w:rPr>
          <w:rFonts w:cs="Arial"/>
        </w:rPr>
        <w:t xml:space="preserve"> </w:t>
      </w:r>
      <w:r w:rsidR="00BB7A92" w:rsidRPr="587E55D2">
        <w:rPr>
          <w:rFonts w:cs="Arial"/>
        </w:rPr>
        <w:t>by</w:t>
      </w:r>
      <w:r w:rsidR="00F252B8" w:rsidRPr="587E55D2">
        <w:rPr>
          <w:rFonts w:cs="Arial"/>
        </w:rPr>
        <w:t xml:space="preserve"> the </w:t>
      </w:r>
      <w:r w:rsidR="001F4AF4" w:rsidRPr="587E55D2">
        <w:rPr>
          <w:rFonts w:cs="Arial"/>
        </w:rPr>
        <w:t xml:space="preserve">University, by </w:t>
      </w:r>
      <w:r w:rsidR="00F252B8" w:rsidRPr="587E55D2">
        <w:rPr>
          <w:rFonts w:cs="Arial"/>
        </w:rPr>
        <w:t xml:space="preserve">internal auditors or </w:t>
      </w:r>
      <w:r w:rsidR="00AF2D72" w:rsidRPr="587E55D2">
        <w:rPr>
          <w:rFonts w:cs="Arial"/>
        </w:rPr>
        <w:t>an</w:t>
      </w:r>
      <w:r w:rsidR="00F252B8" w:rsidRPr="587E55D2">
        <w:rPr>
          <w:rFonts w:cs="Arial"/>
        </w:rPr>
        <w:t>other external expert</w:t>
      </w:r>
      <w:r w:rsidR="00BB7A92" w:rsidRPr="587E55D2">
        <w:rPr>
          <w:rFonts w:cs="Arial"/>
        </w:rPr>
        <w:t xml:space="preserve"> </w:t>
      </w:r>
      <w:r w:rsidR="00E80B8F" w:rsidRPr="587E55D2">
        <w:rPr>
          <w:rFonts w:cs="Arial"/>
        </w:rPr>
        <w:t xml:space="preserve">with </w:t>
      </w:r>
      <w:r w:rsidR="00E80B8F" w:rsidRPr="587E55D2">
        <w:rPr>
          <w:rFonts w:cs="Arial"/>
        </w:rPr>
        <w:lastRenderedPageBreak/>
        <w:t>appropriate professional qualifications</w:t>
      </w:r>
      <w:r w:rsidR="2439547D" w:rsidRPr="587E55D2">
        <w:rPr>
          <w:rFonts w:cs="Arial"/>
        </w:rPr>
        <w:t xml:space="preserve"> </w:t>
      </w:r>
      <w:r w:rsidR="573B0D5E" w:rsidRPr="587E55D2">
        <w:rPr>
          <w:rFonts w:cs="Arial"/>
        </w:rPr>
        <w:t>(</w:t>
      </w:r>
      <w:r w:rsidR="64F2973C" w:rsidRPr="587E55D2">
        <w:rPr>
          <w:rFonts w:cs="Arial"/>
        </w:rPr>
        <w:t>t</w:t>
      </w:r>
      <w:r w:rsidR="2439547D" w:rsidRPr="587E55D2">
        <w:rPr>
          <w:rFonts w:cs="Arial"/>
        </w:rPr>
        <w:t xml:space="preserve">he Investigating Officer shall have authority to commit University budget as </w:t>
      </w:r>
      <w:r w:rsidR="66ED196C" w:rsidRPr="587E55D2">
        <w:rPr>
          <w:rFonts w:cs="Arial"/>
        </w:rPr>
        <w:t>necessary to ensure an effective investigation</w:t>
      </w:r>
      <w:proofErr w:type="gramStart"/>
      <w:r w:rsidR="53697862" w:rsidRPr="587E55D2">
        <w:rPr>
          <w:rFonts w:cs="Arial"/>
        </w:rPr>
        <w:t>)</w:t>
      </w:r>
      <w:r w:rsidR="66ED196C" w:rsidRPr="587E55D2">
        <w:rPr>
          <w:rFonts w:cs="Arial"/>
        </w:rPr>
        <w:t>;</w:t>
      </w:r>
      <w:proofErr w:type="gramEnd"/>
    </w:p>
    <w:p w14:paraId="133439C5" w14:textId="3FCB95B8" w:rsidR="00324811" w:rsidRDefault="00E80B8F" w:rsidP="004A0800">
      <w:pPr>
        <w:spacing w:after="240" w:line="276" w:lineRule="auto"/>
        <w:ind w:left="1440" w:hanging="720"/>
        <w:rPr>
          <w:rFonts w:cs="Arial"/>
        </w:rPr>
      </w:pPr>
      <w:r w:rsidRPr="587E55D2">
        <w:rPr>
          <w:rFonts w:cs="Arial"/>
        </w:rPr>
        <w:t>7.3.4</w:t>
      </w:r>
      <w:r>
        <w:tab/>
      </w:r>
      <w:r w:rsidR="00324811" w:rsidRPr="587E55D2">
        <w:rPr>
          <w:rFonts w:cs="Arial"/>
        </w:rPr>
        <w:t xml:space="preserve">arranging appropriate legal and financial </w:t>
      </w:r>
      <w:r w:rsidR="00C53412" w:rsidRPr="587E55D2">
        <w:rPr>
          <w:rFonts w:cs="Arial"/>
        </w:rPr>
        <w:t xml:space="preserve">advice as </w:t>
      </w:r>
      <w:proofErr w:type="gramStart"/>
      <w:r w:rsidR="00C53412" w:rsidRPr="587E55D2">
        <w:rPr>
          <w:rFonts w:cs="Arial"/>
        </w:rPr>
        <w:t>required;</w:t>
      </w:r>
      <w:proofErr w:type="gramEnd"/>
    </w:p>
    <w:p w14:paraId="46C1F31E" w14:textId="2CB8F639" w:rsidR="00E80B8F" w:rsidRDefault="00C53412" w:rsidP="004A0800">
      <w:pPr>
        <w:spacing w:after="240" w:line="276" w:lineRule="auto"/>
        <w:ind w:left="1440" w:hanging="720"/>
        <w:rPr>
          <w:rFonts w:cs="Arial"/>
        </w:rPr>
      </w:pPr>
      <w:r w:rsidRPr="587E55D2">
        <w:rPr>
          <w:rFonts w:cs="Arial"/>
        </w:rPr>
        <w:t>7.3.5</w:t>
      </w:r>
      <w:r>
        <w:tab/>
      </w:r>
      <w:r w:rsidR="002569AB" w:rsidRPr="587E55D2">
        <w:rPr>
          <w:rFonts w:cs="Arial"/>
        </w:rPr>
        <w:t xml:space="preserve">notifying the </w:t>
      </w:r>
      <w:r w:rsidR="00670874" w:rsidRPr="587E55D2">
        <w:rPr>
          <w:rFonts w:cs="Arial"/>
        </w:rPr>
        <w:t xml:space="preserve">Vice-Chancellor as Accountable Officer and ensuring that </w:t>
      </w:r>
      <w:r w:rsidR="001F4AF4" w:rsidRPr="587E55D2">
        <w:rPr>
          <w:rFonts w:cs="Arial"/>
        </w:rPr>
        <w:t xml:space="preserve">the matter is also considered under the Reportable Events </w:t>
      </w:r>
      <w:r w:rsidR="00423783" w:rsidRPr="587E55D2">
        <w:rPr>
          <w:rFonts w:cs="Arial"/>
        </w:rPr>
        <w:t xml:space="preserve">Policy and </w:t>
      </w:r>
      <w:proofErr w:type="gramStart"/>
      <w:r w:rsidR="001F4AF4" w:rsidRPr="587E55D2">
        <w:rPr>
          <w:rFonts w:cs="Arial"/>
        </w:rPr>
        <w:t>Procedures</w:t>
      </w:r>
      <w:r w:rsidR="009C2D56" w:rsidRPr="587E55D2">
        <w:rPr>
          <w:rFonts w:cs="Arial"/>
        </w:rPr>
        <w:t>;</w:t>
      </w:r>
      <w:proofErr w:type="gramEnd"/>
    </w:p>
    <w:p w14:paraId="5240EDA2" w14:textId="0326D695" w:rsidR="009C2D56" w:rsidRDefault="009C2D56" w:rsidP="004A0800">
      <w:pPr>
        <w:spacing w:after="240" w:line="276" w:lineRule="auto"/>
        <w:ind w:left="1440" w:hanging="720"/>
        <w:rPr>
          <w:rFonts w:cs="Arial"/>
        </w:rPr>
      </w:pPr>
      <w:r w:rsidRPr="587E55D2">
        <w:rPr>
          <w:rFonts w:cs="Arial"/>
        </w:rPr>
        <w:t>7.3.</w:t>
      </w:r>
      <w:r w:rsidR="00C53412" w:rsidRPr="587E55D2">
        <w:rPr>
          <w:rFonts w:cs="Arial"/>
        </w:rPr>
        <w:t>6</w:t>
      </w:r>
      <w:r>
        <w:tab/>
      </w:r>
      <w:r w:rsidRPr="587E55D2">
        <w:rPr>
          <w:rFonts w:cs="Arial"/>
        </w:rPr>
        <w:t>notifying the Chair of the Audit and Risk Assurance Committee and the internal and external auditors</w:t>
      </w:r>
      <w:r w:rsidR="6BFE778B" w:rsidRPr="587E55D2">
        <w:rPr>
          <w:rFonts w:cs="Arial"/>
        </w:rPr>
        <w:t xml:space="preserve">, normally within seven days of receiving an investigation </w:t>
      </w:r>
      <w:proofErr w:type="gramStart"/>
      <w:r w:rsidR="6BFE778B" w:rsidRPr="587E55D2">
        <w:rPr>
          <w:rFonts w:cs="Arial"/>
        </w:rPr>
        <w:t>report</w:t>
      </w:r>
      <w:r w:rsidR="008C494A" w:rsidRPr="587E55D2">
        <w:rPr>
          <w:rFonts w:cs="Arial"/>
        </w:rPr>
        <w:t>;</w:t>
      </w:r>
      <w:proofErr w:type="gramEnd"/>
    </w:p>
    <w:p w14:paraId="525D679D" w14:textId="2D807658" w:rsidR="008C494A" w:rsidRDefault="008C494A" w:rsidP="004A0800">
      <w:pPr>
        <w:spacing w:after="240" w:line="276" w:lineRule="auto"/>
        <w:ind w:left="1440" w:hanging="720"/>
        <w:rPr>
          <w:rFonts w:cs="Arial"/>
        </w:rPr>
      </w:pPr>
      <w:r w:rsidRPr="587E55D2">
        <w:rPr>
          <w:rFonts w:cs="Arial"/>
        </w:rPr>
        <w:t>7.3.</w:t>
      </w:r>
      <w:r w:rsidR="00C53412" w:rsidRPr="587E55D2">
        <w:rPr>
          <w:rFonts w:cs="Arial"/>
        </w:rPr>
        <w:t>7</w:t>
      </w:r>
      <w:r>
        <w:tab/>
      </w:r>
      <w:r w:rsidRPr="587E55D2">
        <w:rPr>
          <w:rFonts w:cs="Arial"/>
        </w:rPr>
        <w:t>notifying the University’s insurers</w:t>
      </w:r>
      <w:r w:rsidR="5C141235" w:rsidRPr="587E55D2">
        <w:rPr>
          <w:rFonts w:cs="Arial"/>
        </w:rPr>
        <w:t xml:space="preserve"> where </w:t>
      </w:r>
      <w:proofErr w:type="gramStart"/>
      <w:r w:rsidR="5C141235" w:rsidRPr="587E55D2">
        <w:rPr>
          <w:rFonts w:cs="Arial"/>
        </w:rPr>
        <w:t>appropriate</w:t>
      </w:r>
      <w:r w:rsidR="00324811" w:rsidRPr="587E55D2">
        <w:rPr>
          <w:rFonts w:cs="Arial"/>
        </w:rPr>
        <w:t>;</w:t>
      </w:r>
      <w:proofErr w:type="gramEnd"/>
    </w:p>
    <w:p w14:paraId="0FE22A56" w14:textId="6A2D210C" w:rsidR="00315913" w:rsidRDefault="1D8B2021" w:rsidP="004A0800">
      <w:pPr>
        <w:spacing w:after="240" w:line="276" w:lineRule="auto"/>
        <w:ind w:left="1440" w:hanging="720"/>
        <w:rPr>
          <w:rFonts w:cs="Arial"/>
        </w:rPr>
      </w:pPr>
      <w:r w:rsidRPr="587E55D2">
        <w:rPr>
          <w:rFonts w:cs="Arial"/>
        </w:rPr>
        <w:t>7.3.8</w:t>
      </w:r>
      <w:r>
        <w:tab/>
      </w:r>
      <w:r w:rsidRPr="587E55D2">
        <w:rPr>
          <w:rFonts w:cs="Arial"/>
        </w:rPr>
        <w:t xml:space="preserve">putting </w:t>
      </w:r>
      <w:r w:rsidR="6D6DDB7B" w:rsidRPr="587E55D2">
        <w:rPr>
          <w:rFonts w:cs="Arial"/>
        </w:rPr>
        <w:t xml:space="preserve">in </w:t>
      </w:r>
      <w:r w:rsidRPr="587E55D2">
        <w:rPr>
          <w:rFonts w:cs="Arial"/>
        </w:rPr>
        <w:t xml:space="preserve">place appropriate </w:t>
      </w:r>
      <w:r w:rsidR="6A59ACB0" w:rsidRPr="587E55D2">
        <w:rPr>
          <w:rFonts w:cs="Arial"/>
        </w:rPr>
        <w:t xml:space="preserve">measures to protect the confidentiality of the </w:t>
      </w:r>
      <w:proofErr w:type="gramStart"/>
      <w:r w:rsidR="6A59ACB0" w:rsidRPr="587E55D2">
        <w:rPr>
          <w:rFonts w:cs="Arial"/>
        </w:rPr>
        <w:t>investigation</w:t>
      </w:r>
      <w:r w:rsidR="7ABDC242" w:rsidRPr="587E55D2">
        <w:rPr>
          <w:rFonts w:cs="Arial"/>
        </w:rPr>
        <w:t>;</w:t>
      </w:r>
      <w:proofErr w:type="gramEnd"/>
    </w:p>
    <w:p w14:paraId="7F160FBD" w14:textId="78DAE863" w:rsidR="00086091" w:rsidRDefault="6A59ACB0" w:rsidP="004A0800">
      <w:pPr>
        <w:spacing w:after="240" w:line="276" w:lineRule="auto"/>
        <w:ind w:left="1440" w:hanging="720"/>
        <w:rPr>
          <w:rFonts w:cs="Arial"/>
        </w:rPr>
      </w:pPr>
      <w:r w:rsidRPr="587E55D2">
        <w:rPr>
          <w:rFonts w:cs="Arial"/>
        </w:rPr>
        <w:t>7.3.9</w:t>
      </w:r>
      <w:r>
        <w:tab/>
      </w:r>
      <w:r w:rsidR="7567403C" w:rsidRPr="587E55D2">
        <w:rPr>
          <w:rFonts w:cs="Arial"/>
        </w:rPr>
        <w:t>providing a written report to the Fraud Response Group if convened and to the Vice-Chancellor</w:t>
      </w:r>
      <w:r w:rsidR="03CC042A" w:rsidRPr="587E55D2">
        <w:rPr>
          <w:rFonts w:cs="Arial"/>
        </w:rPr>
        <w:t xml:space="preserve"> if </w:t>
      </w:r>
      <w:proofErr w:type="gramStart"/>
      <w:r w:rsidR="03CC042A" w:rsidRPr="587E55D2">
        <w:rPr>
          <w:rFonts w:cs="Arial"/>
        </w:rPr>
        <w:t>not</w:t>
      </w:r>
      <w:r w:rsidR="0CD163E0" w:rsidRPr="587E55D2">
        <w:rPr>
          <w:rFonts w:cs="Arial"/>
        </w:rPr>
        <w:t>;</w:t>
      </w:r>
      <w:proofErr w:type="gramEnd"/>
    </w:p>
    <w:p w14:paraId="0C4A42E9" w14:textId="17F5967A" w:rsidR="00077184" w:rsidRDefault="00E54C5E" w:rsidP="004A0800">
      <w:pPr>
        <w:spacing w:after="240" w:line="276" w:lineRule="auto"/>
        <w:ind w:left="1440" w:hanging="720"/>
        <w:rPr>
          <w:rFonts w:cs="Arial"/>
        </w:rPr>
      </w:pPr>
      <w:r w:rsidRPr="587E55D2">
        <w:rPr>
          <w:rFonts w:cs="Arial"/>
        </w:rPr>
        <w:t>7.3.10</w:t>
      </w:r>
      <w:r>
        <w:tab/>
      </w:r>
      <w:r w:rsidRPr="587E55D2">
        <w:rPr>
          <w:rFonts w:cs="Arial"/>
        </w:rPr>
        <w:t xml:space="preserve">ensuring that any </w:t>
      </w:r>
      <w:r w:rsidR="00A54AF0" w:rsidRPr="587E55D2">
        <w:rPr>
          <w:rFonts w:cs="Arial"/>
        </w:rPr>
        <w:t xml:space="preserve">written </w:t>
      </w:r>
      <w:r w:rsidRPr="587E55D2">
        <w:rPr>
          <w:rFonts w:cs="Arial"/>
        </w:rPr>
        <w:t xml:space="preserve">report gives due consideration to recommendations required </w:t>
      </w:r>
      <w:r w:rsidR="008D3875" w:rsidRPr="587E55D2">
        <w:rPr>
          <w:rFonts w:cs="Arial"/>
        </w:rPr>
        <w:t>to ensure that</w:t>
      </w:r>
      <w:r w:rsidR="009A5918" w:rsidRPr="587E55D2">
        <w:rPr>
          <w:rFonts w:cs="Arial"/>
        </w:rPr>
        <w:t xml:space="preserve">: </w:t>
      </w:r>
    </w:p>
    <w:p w14:paraId="36BA8FE0" w14:textId="03A8FBFF" w:rsidR="00077184" w:rsidRDefault="00077184" w:rsidP="004A0800">
      <w:pPr>
        <w:spacing w:after="240" w:line="276" w:lineRule="auto"/>
        <w:ind w:left="1440"/>
        <w:rPr>
          <w:rFonts w:cs="Arial"/>
        </w:rPr>
      </w:pPr>
      <w:r w:rsidRPr="587E55D2">
        <w:rPr>
          <w:rFonts w:cs="Arial"/>
        </w:rPr>
        <w:t>(</w:t>
      </w:r>
      <w:proofErr w:type="spellStart"/>
      <w:r w:rsidRPr="587E55D2">
        <w:rPr>
          <w:rFonts w:cs="Arial"/>
        </w:rPr>
        <w:t>i</w:t>
      </w:r>
      <w:proofErr w:type="spellEnd"/>
      <w:r w:rsidRPr="587E55D2">
        <w:rPr>
          <w:rFonts w:cs="Arial"/>
        </w:rPr>
        <w:t xml:space="preserve">) </w:t>
      </w:r>
      <w:r w:rsidR="00A54AF0" w:rsidRPr="587E55D2">
        <w:rPr>
          <w:rFonts w:cs="Arial"/>
        </w:rPr>
        <w:t xml:space="preserve">individuals </w:t>
      </w:r>
      <w:r w:rsidR="009A5918" w:rsidRPr="587E55D2">
        <w:rPr>
          <w:rFonts w:cs="Arial"/>
        </w:rPr>
        <w:t>and organisation</w:t>
      </w:r>
      <w:r w:rsidR="007E298E" w:rsidRPr="587E55D2">
        <w:rPr>
          <w:rFonts w:cs="Arial"/>
        </w:rPr>
        <w:t xml:space="preserve">s </w:t>
      </w:r>
      <w:r w:rsidR="009A5918" w:rsidRPr="587E55D2">
        <w:rPr>
          <w:rFonts w:cs="Arial"/>
        </w:rPr>
        <w:t>are held to account</w:t>
      </w:r>
      <w:r w:rsidR="009F3ADA" w:rsidRPr="587E55D2">
        <w:rPr>
          <w:rFonts w:cs="Arial"/>
        </w:rPr>
        <w:t xml:space="preserve"> (including referring staff for disciplinary proce</w:t>
      </w:r>
      <w:r w:rsidRPr="587E55D2">
        <w:rPr>
          <w:rFonts w:cs="Arial"/>
        </w:rPr>
        <w:t>edings</w:t>
      </w:r>
      <w:proofErr w:type="gramStart"/>
      <w:r w:rsidRPr="587E55D2">
        <w:rPr>
          <w:rFonts w:cs="Arial"/>
        </w:rPr>
        <w:t>)</w:t>
      </w:r>
      <w:r w:rsidR="009A5918" w:rsidRPr="587E55D2">
        <w:rPr>
          <w:rFonts w:cs="Arial"/>
        </w:rPr>
        <w:t>;</w:t>
      </w:r>
      <w:proofErr w:type="gramEnd"/>
    </w:p>
    <w:p w14:paraId="3EE52BD3" w14:textId="665DBA40" w:rsidR="00101B64" w:rsidRDefault="00C72CA4" w:rsidP="004A0800">
      <w:pPr>
        <w:spacing w:after="240" w:line="276" w:lineRule="auto"/>
        <w:ind w:left="1440"/>
        <w:rPr>
          <w:rFonts w:cs="Arial"/>
        </w:rPr>
      </w:pPr>
      <w:r w:rsidRPr="587E55D2">
        <w:rPr>
          <w:rFonts w:cs="Arial"/>
        </w:rPr>
        <w:t xml:space="preserve">(ii) </w:t>
      </w:r>
      <w:r w:rsidR="007E298E" w:rsidRPr="587E55D2">
        <w:rPr>
          <w:rFonts w:cs="Arial"/>
        </w:rPr>
        <w:t xml:space="preserve">internal controls </w:t>
      </w:r>
      <w:r w:rsidR="003C119C" w:rsidRPr="587E55D2">
        <w:rPr>
          <w:rFonts w:cs="Arial"/>
        </w:rPr>
        <w:t>and other</w:t>
      </w:r>
      <w:r w:rsidR="007E298E" w:rsidRPr="587E55D2">
        <w:rPr>
          <w:rFonts w:cs="Arial"/>
        </w:rPr>
        <w:t xml:space="preserve"> prevention measures are strengthened as </w:t>
      </w:r>
      <w:proofErr w:type="gramStart"/>
      <w:r w:rsidR="007E298E" w:rsidRPr="587E55D2">
        <w:rPr>
          <w:rFonts w:cs="Arial"/>
        </w:rPr>
        <w:t>required</w:t>
      </w:r>
      <w:r w:rsidR="003C07AC" w:rsidRPr="587E55D2">
        <w:rPr>
          <w:rFonts w:cs="Arial"/>
        </w:rPr>
        <w:t>;</w:t>
      </w:r>
      <w:proofErr w:type="gramEnd"/>
    </w:p>
    <w:p w14:paraId="0A9C3992" w14:textId="04D82448" w:rsidR="00E54C5E" w:rsidRPr="00101B64" w:rsidRDefault="000F2DD6" w:rsidP="004A0800">
      <w:pPr>
        <w:spacing w:after="240" w:line="276" w:lineRule="auto"/>
        <w:ind w:left="1440"/>
        <w:rPr>
          <w:rFonts w:cs="Arial"/>
        </w:rPr>
      </w:pPr>
      <w:r w:rsidRPr="587E55D2">
        <w:rPr>
          <w:rFonts w:cs="Arial"/>
        </w:rPr>
        <w:t>(iii)</w:t>
      </w:r>
      <w:r w:rsidR="00F10074" w:rsidRPr="587E55D2">
        <w:rPr>
          <w:rFonts w:cs="Arial"/>
        </w:rPr>
        <w:t xml:space="preserve"> </w:t>
      </w:r>
      <w:r w:rsidR="003C07AC" w:rsidRPr="587E55D2">
        <w:rPr>
          <w:rFonts w:cs="Arial"/>
        </w:rPr>
        <w:t xml:space="preserve">losses are pursued and recovered either through criminal or civil proceedings </w:t>
      </w:r>
      <w:r w:rsidR="00E05077" w:rsidRPr="587E55D2">
        <w:rPr>
          <w:rFonts w:cs="Arial"/>
        </w:rPr>
        <w:t xml:space="preserve">or as </w:t>
      </w:r>
      <w:r w:rsidR="009F3ADA" w:rsidRPr="587E55D2">
        <w:rPr>
          <w:rFonts w:cs="Arial"/>
        </w:rPr>
        <w:t>advised by solicitors.</w:t>
      </w:r>
    </w:p>
    <w:p w14:paraId="7FCD831C" w14:textId="77777777" w:rsidR="00F81E2B" w:rsidRPr="00A464B4" w:rsidRDefault="00F81E2B" w:rsidP="004A0800">
      <w:pPr>
        <w:spacing w:after="240" w:line="276" w:lineRule="auto"/>
        <w:rPr>
          <w:rFonts w:cs="Arial"/>
        </w:rPr>
      </w:pPr>
    </w:p>
    <w:p w14:paraId="75E4EB23" w14:textId="6A1DA76E" w:rsidR="002A2E8B" w:rsidRDefault="002A2E8B" w:rsidP="004A0800">
      <w:pPr>
        <w:spacing w:after="240" w:line="276" w:lineRule="auto"/>
        <w:rPr>
          <w:rFonts w:cs="Arial"/>
        </w:rPr>
      </w:pPr>
      <w:r w:rsidRPr="587E55D2">
        <w:rPr>
          <w:rFonts w:cs="Arial"/>
        </w:rPr>
        <w:br w:type="page"/>
      </w:r>
    </w:p>
    <w:p w14:paraId="0EAD21C6" w14:textId="0931644C" w:rsidR="002A2E8B" w:rsidRDefault="002A2E8B" w:rsidP="004A0800">
      <w:pPr>
        <w:spacing w:after="240" w:line="276" w:lineRule="auto"/>
        <w:jc w:val="right"/>
        <w:rPr>
          <w:rFonts w:cs="Arial"/>
          <w:sz w:val="36"/>
          <w:szCs w:val="36"/>
        </w:rPr>
      </w:pPr>
      <w:r w:rsidRPr="587E55D2">
        <w:rPr>
          <w:rFonts w:cs="Arial"/>
          <w:sz w:val="36"/>
          <w:szCs w:val="36"/>
        </w:rPr>
        <w:lastRenderedPageBreak/>
        <w:t>Document Details</w:t>
      </w:r>
    </w:p>
    <w:p w14:paraId="0645B4E1" w14:textId="452FCB97"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Responsible Office:</w:t>
      </w:r>
      <w:r w:rsidRPr="587E55D2">
        <w:rPr>
          <w:rFonts w:eastAsia="Arial" w:cs="Arial"/>
        </w:rPr>
        <w:t xml:space="preserve"> </w:t>
      </w:r>
      <w:r w:rsidR="00A352C4" w:rsidRPr="587E55D2">
        <w:rPr>
          <w:rFonts w:eastAsia="Arial" w:cs="Arial"/>
        </w:rPr>
        <w:t>Governance, Legal and Compliance</w:t>
      </w:r>
    </w:p>
    <w:p w14:paraId="3B38BD62" w14:textId="12F6E367"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Responsible Officer:</w:t>
      </w:r>
      <w:r w:rsidRPr="587E55D2">
        <w:rPr>
          <w:rFonts w:eastAsia="Arial" w:cs="Arial"/>
        </w:rPr>
        <w:t xml:space="preserve"> </w:t>
      </w:r>
      <w:r w:rsidR="00A352C4" w:rsidRPr="587E55D2">
        <w:rPr>
          <w:rFonts w:eastAsia="Arial" w:cs="Arial"/>
        </w:rPr>
        <w:t>University Secretary</w:t>
      </w:r>
    </w:p>
    <w:p w14:paraId="0AC6216F" w14:textId="7399AE51"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Approving Authority:</w:t>
      </w:r>
      <w:r w:rsidRPr="587E55D2">
        <w:rPr>
          <w:rFonts w:eastAsia="Arial" w:cs="Arial"/>
        </w:rPr>
        <w:t xml:space="preserve"> </w:t>
      </w:r>
      <w:r w:rsidR="00A352C4" w:rsidRPr="587E55D2">
        <w:rPr>
          <w:rFonts w:eastAsia="Arial" w:cs="Arial"/>
        </w:rPr>
        <w:t>Board of Governors</w:t>
      </w:r>
    </w:p>
    <w:p w14:paraId="6DFD6814" w14:textId="02935740"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Date of</w:t>
      </w:r>
      <w:r w:rsidR="000B0515" w:rsidRPr="587E55D2">
        <w:rPr>
          <w:rFonts w:eastAsia="Arial" w:cs="Arial"/>
          <w:b/>
          <w:bCs/>
        </w:rPr>
        <w:t xml:space="preserve"> latest</w:t>
      </w:r>
      <w:r w:rsidRPr="587E55D2">
        <w:rPr>
          <w:rFonts w:eastAsia="Arial" w:cs="Arial"/>
          <w:b/>
          <w:bCs/>
        </w:rPr>
        <w:t xml:space="preserve"> </w:t>
      </w:r>
      <w:r w:rsidR="000B0515" w:rsidRPr="587E55D2">
        <w:rPr>
          <w:rFonts w:eastAsia="Arial" w:cs="Arial"/>
          <w:b/>
          <w:bCs/>
        </w:rPr>
        <w:t>a</w:t>
      </w:r>
      <w:r w:rsidRPr="587E55D2">
        <w:rPr>
          <w:rFonts w:eastAsia="Arial" w:cs="Arial"/>
          <w:b/>
          <w:bCs/>
        </w:rPr>
        <w:t>pproval:</w:t>
      </w:r>
      <w:r w:rsidRPr="587E55D2">
        <w:rPr>
          <w:rFonts w:eastAsia="Arial" w:cs="Arial"/>
        </w:rPr>
        <w:t xml:space="preserve"> </w:t>
      </w:r>
      <w:r w:rsidR="007C677C" w:rsidRPr="587E55D2">
        <w:rPr>
          <w:rFonts w:eastAsia="Arial" w:cs="Arial"/>
        </w:rPr>
        <w:t>July</w:t>
      </w:r>
      <w:r w:rsidR="00B049D2" w:rsidRPr="587E55D2">
        <w:rPr>
          <w:rFonts w:eastAsia="Arial" w:cs="Arial"/>
        </w:rPr>
        <w:t xml:space="preserve"> 2025</w:t>
      </w:r>
    </w:p>
    <w:p w14:paraId="359E88DF" w14:textId="6B291695"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Effective Date:</w:t>
      </w:r>
      <w:r w:rsidRPr="587E55D2">
        <w:rPr>
          <w:rFonts w:eastAsia="Arial" w:cs="Arial"/>
        </w:rPr>
        <w:t xml:space="preserve"> </w:t>
      </w:r>
      <w:r w:rsidR="0095370D" w:rsidRPr="587E55D2">
        <w:rPr>
          <w:rFonts w:eastAsia="Arial" w:cs="Arial"/>
        </w:rPr>
        <w:t>July</w:t>
      </w:r>
      <w:r w:rsidR="00B049D2" w:rsidRPr="587E55D2">
        <w:rPr>
          <w:rFonts w:eastAsia="Arial" w:cs="Arial"/>
        </w:rPr>
        <w:t xml:space="preserve"> 2025</w:t>
      </w:r>
    </w:p>
    <w:p w14:paraId="1DF59733" w14:textId="6033C31D" w:rsidR="00057590" w:rsidRPr="00057590" w:rsidRDefault="00057590" w:rsidP="004A0800">
      <w:pPr>
        <w:widowControl w:val="0"/>
        <w:shd w:val="clear" w:color="auto" w:fill="FFFFFF" w:themeFill="background1"/>
        <w:spacing w:after="240" w:line="276" w:lineRule="auto"/>
        <w:ind w:hanging="2"/>
        <w:jc w:val="right"/>
        <w:rPr>
          <w:rFonts w:eastAsia="Arial" w:cs="Arial"/>
          <w:color w:val="202124"/>
        </w:rPr>
      </w:pPr>
      <w:r w:rsidRPr="587E55D2">
        <w:rPr>
          <w:rFonts w:eastAsia="Arial" w:cs="Arial"/>
          <w:b/>
          <w:bCs/>
        </w:rPr>
        <w:t>Related Policies and Procedures:</w:t>
      </w:r>
      <w:r w:rsidRPr="587E55D2">
        <w:rPr>
          <w:rFonts w:eastAsia="Arial" w:cs="Arial"/>
        </w:rPr>
        <w:t xml:space="preserve"> </w:t>
      </w:r>
      <w:r w:rsidR="00D34B79" w:rsidRPr="587E55D2">
        <w:rPr>
          <w:rFonts w:eastAsia="Arial" w:cs="Arial"/>
        </w:rPr>
        <w:t>Gifts and Hospitality Procedures</w:t>
      </w:r>
      <w:r w:rsidR="00B76FB2" w:rsidRPr="587E55D2">
        <w:rPr>
          <w:rFonts w:eastAsia="Arial" w:cs="Arial"/>
        </w:rPr>
        <w:t xml:space="preserve">, Whistleblowing (Public Interest Disclosure) and </w:t>
      </w:r>
      <w:proofErr w:type="gramStart"/>
      <w:r w:rsidR="00B76FB2" w:rsidRPr="587E55D2">
        <w:rPr>
          <w:rFonts w:eastAsia="Arial" w:cs="Arial"/>
        </w:rPr>
        <w:t>Third Party</w:t>
      </w:r>
      <w:proofErr w:type="gramEnd"/>
      <w:r w:rsidR="00B76FB2" w:rsidRPr="587E55D2">
        <w:rPr>
          <w:rFonts w:eastAsia="Arial" w:cs="Arial"/>
        </w:rPr>
        <w:t xml:space="preserve"> Concerns</w:t>
      </w:r>
      <w:r w:rsidR="001B4222" w:rsidRPr="587E55D2">
        <w:rPr>
          <w:rFonts w:eastAsia="Arial" w:cs="Arial"/>
        </w:rPr>
        <w:t xml:space="preserve"> Policy and Procedures</w:t>
      </w:r>
    </w:p>
    <w:p w14:paraId="71B63E3D" w14:textId="622D43B3" w:rsidR="00057590" w:rsidRPr="00057590" w:rsidRDefault="00057590" w:rsidP="004A0800">
      <w:pPr>
        <w:widowControl w:val="0"/>
        <w:shd w:val="clear" w:color="auto" w:fill="FFFFFF" w:themeFill="background1"/>
        <w:spacing w:after="240" w:line="276" w:lineRule="auto"/>
        <w:ind w:hanging="2"/>
        <w:jc w:val="right"/>
        <w:rPr>
          <w:rFonts w:eastAsia="Arial" w:cs="Arial"/>
        </w:rPr>
      </w:pPr>
      <w:r w:rsidRPr="587E55D2">
        <w:rPr>
          <w:rFonts w:eastAsia="Arial" w:cs="Arial"/>
          <w:b/>
          <w:bCs/>
        </w:rPr>
        <w:t>Supersedes:</w:t>
      </w:r>
      <w:r w:rsidR="0012126A" w:rsidRPr="587E55D2">
        <w:rPr>
          <w:rFonts w:eastAsia="Arial" w:cs="Arial"/>
          <w:b/>
          <w:bCs/>
        </w:rPr>
        <w:t xml:space="preserve"> </w:t>
      </w:r>
      <w:r w:rsidR="00933D83" w:rsidRPr="587E55D2">
        <w:rPr>
          <w:rFonts w:eastAsia="Arial" w:cs="Arial"/>
        </w:rPr>
        <w:t>Anti-Fraud, Bribery and Corruption Policy</w:t>
      </w:r>
    </w:p>
    <w:p w14:paraId="777EABA2" w14:textId="7EE0592F" w:rsidR="00057590" w:rsidRPr="004A7C11" w:rsidRDefault="00057590" w:rsidP="004A0800">
      <w:pPr>
        <w:widowControl w:val="0"/>
        <w:shd w:val="clear" w:color="auto" w:fill="FFFFFF" w:themeFill="background1"/>
        <w:spacing w:after="240" w:line="276" w:lineRule="auto"/>
        <w:jc w:val="right"/>
        <w:rPr>
          <w:rFonts w:eastAsia="Arial" w:cs="Arial"/>
        </w:rPr>
      </w:pPr>
      <w:r w:rsidRPr="587E55D2">
        <w:rPr>
          <w:rFonts w:eastAsia="Arial" w:cs="Arial"/>
          <w:b/>
          <w:bCs/>
        </w:rPr>
        <w:t>Next review due:</w:t>
      </w:r>
      <w:r w:rsidRPr="587E55D2">
        <w:rPr>
          <w:rFonts w:eastAsia="Arial" w:cs="Arial"/>
        </w:rPr>
        <w:t xml:space="preserve"> </w:t>
      </w:r>
      <w:r w:rsidR="004A7C11" w:rsidRPr="587E55D2">
        <w:rPr>
          <w:rFonts w:eastAsia="Arial" w:cs="Arial"/>
        </w:rPr>
        <w:t>July 20</w:t>
      </w:r>
      <w:r w:rsidR="013524CF" w:rsidRPr="587E55D2">
        <w:rPr>
          <w:rFonts w:eastAsia="Arial" w:cs="Arial"/>
        </w:rPr>
        <w:t>30</w:t>
      </w:r>
    </w:p>
    <w:p w14:paraId="6846FC30" w14:textId="77777777" w:rsidR="00057590" w:rsidRPr="002A2E8B" w:rsidRDefault="00057590" w:rsidP="004A0800">
      <w:pPr>
        <w:spacing w:after="240" w:line="276" w:lineRule="auto"/>
        <w:jc w:val="right"/>
        <w:rPr>
          <w:rFonts w:cs="Arial"/>
          <w:sz w:val="36"/>
          <w:szCs w:val="36"/>
        </w:rPr>
      </w:pPr>
    </w:p>
    <w:sectPr w:rsidR="00057590" w:rsidRPr="002A2E8B" w:rsidSect="00B049D2">
      <w:headerReference w:type="even" r:id="rId17"/>
      <w:headerReference w:type="default" r:id="rId18"/>
      <w:footerReference w:type="default" r:id="rId19"/>
      <w:headerReference w:type="first" r:id="rId20"/>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D005" w14:textId="77777777" w:rsidR="00FF4002" w:rsidRDefault="00FF4002" w:rsidP="00057590">
      <w:pPr>
        <w:spacing w:after="0" w:line="240" w:lineRule="auto"/>
      </w:pPr>
      <w:r>
        <w:separator/>
      </w:r>
    </w:p>
  </w:endnote>
  <w:endnote w:type="continuationSeparator" w:id="0">
    <w:p w14:paraId="02B8DC77" w14:textId="77777777" w:rsidR="00FF4002" w:rsidRDefault="00FF4002" w:rsidP="00057590">
      <w:pPr>
        <w:spacing w:after="0" w:line="240" w:lineRule="auto"/>
      </w:pPr>
      <w:r>
        <w:continuationSeparator/>
      </w:r>
    </w:p>
  </w:endnote>
  <w:endnote w:type="continuationNotice" w:id="1">
    <w:p w14:paraId="3ED7D73D" w14:textId="77777777" w:rsidR="00FF4002" w:rsidRDefault="00FF4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587E55D2" w14:paraId="0C1F181C" w14:textId="77777777" w:rsidTr="587E55D2">
      <w:trPr>
        <w:trHeight w:val="300"/>
      </w:trPr>
      <w:tc>
        <w:tcPr>
          <w:tcW w:w="3060" w:type="dxa"/>
        </w:tcPr>
        <w:p w14:paraId="3F3976B1" w14:textId="1A3C2C53" w:rsidR="587E55D2" w:rsidRDefault="587E55D2" w:rsidP="587E55D2">
          <w:pPr>
            <w:pStyle w:val="Header"/>
            <w:ind w:left="-115"/>
          </w:pPr>
        </w:p>
      </w:tc>
      <w:tc>
        <w:tcPr>
          <w:tcW w:w="3060" w:type="dxa"/>
        </w:tcPr>
        <w:p w14:paraId="09B4E1DD" w14:textId="3006C289" w:rsidR="587E55D2" w:rsidRDefault="587E55D2" w:rsidP="587E55D2">
          <w:pPr>
            <w:pStyle w:val="Header"/>
            <w:jc w:val="center"/>
          </w:pPr>
        </w:p>
      </w:tc>
      <w:tc>
        <w:tcPr>
          <w:tcW w:w="3060" w:type="dxa"/>
        </w:tcPr>
        <w:p w14:paraId="19D21AAA" w14:textId="4C1D3951" w:rsidR="587E55D2" w:rsidRDefault="587E55D2" w:rsidP="587E55D2">
          <w:pPr>
            <w:pStyle w:val="Header"/>
            <w:ind w:right="-115"/>
            <w:jc w:val="right"/>
          </w:pPr>
        </w:p>
      </w:tc>
    </w:tr>
  </w:tbl>
  <w:sdt>
    <w:sdtPr>
      <w:id w:val="794722824"/>
      <w:docPartObj>
        <w:docPartGallery w:val="Page Numbers (Bottom of Page)"/>
        <w:docPartUnique/>
      </w:docPartObj>
    </w:sdtPr>
    <w:sdtEndPr/>
    <w:sdtContent>
      <w:sdt>
        <w:sdtPr>
          <w:id w:val="-1705238520"/>
          <w:docPartObj>
            <w:docPartGallery w:val="Page Numbers (Top of Page)"/>
            <w:docPartUnique/>
          </w:docPartObj>
        </w:sdtPr>
        <w:sdtEndPr/>
        <w:sdtContent>
          <w:p w14:paraId="4238FFBE" w14:textId="77777777" w:rsidR="00791761" w:rsidRDefault="00791761" w:rsidP="0079176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9</w:t>
            </w:r>
            <w:r>
              <w:rPr>
                <w:b/>
                <w:bCs/>
                <w:szCs w:val="24"/>
              </w:rPr>
              <w:fldChar w:fldCharType="end"/>
            </w:r>
          </w:p>
        </w:sdtContent>
      </w:sdt>
    </w:sdtContent>
  </w:sdt>
  <w:p w14:paraId="0132A411" w14:textId="5FF32C38" w:rsidR="587E55D2" w:rsidRDefault="587E55D2" w:rsidP="587E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B77A" w14:textId="77777777" w:rsidR="00FF4002" w:rsidRDefault="00FF4002" w:rsidP="00057590">
      <w:pPr>
        <w:spacing w:after="0" w:line="240" w:lineRule="auto"/>
      </w:pPr>
      <w:r>
        <w:separator/>
      </w:r>
    </w:p>
  </w:footnote>
  <w:footnote w:type="continuationSeparator" w:id="0">
    <w:p w14:paraId="67B7C269" w14:textId="77777777" w:rsidR="00FF4002" w:rsidRDefault="00FF4002" w:rsidP="00057590">
      <w:pPr>
        <w:spacing w:after="0" w:line="240" w:lineRule="auto"/>
      </w:pPr>
      <w:r>
        <w:continuationSeparator/>
      </w:r>
    </w:p>
  </w:footnote>
  <w:footnote w:type="continuationNotice" w:id="1">
    <w:p w14:paraId="0C3970F2" w14:textId="77777777" w:rsidR="00FF4002" w:rsidRDefault="00FF4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1E0" w14:textId="136BA3D3" w:rsidR="00EE3253" w:rsidRDefault="00EE3253">
    <w:pPr>
      <w:pStyle w:val="Header"/>
    </w:pPr>
    <w:r>
      <w:rPr>
        <w:noProof/>
      </w:rPr>
      <mc:AlternateContent>
        <mc:Choice Requires="wps">
          <w:drawing>
            <wp:anchor distT="0" distB="0" distL="0" distR="0" simplePos="0" relativeHeight="251658240" behindDoc="0" locked="0" layoutInCell="1" allowOverlap="1" wp14:anchorId="23789AAA" wp14:editId="1FC600D2">
              <wp:simplePos x="635" y="635"/>
              <wp:positionH relativeFrom="page">
                <wp:align>center</wp:align>
              </wp:positionH>
              <wp:positionV relativeFrom="page">
                <wp:align>top</wp:align>
              </wp:positionV>
              <wp:extent cx="443865" cy="443865"/>
              <wp:effectExtent l="0" t="0" r="18415" b="8890"/>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E00B1" w14:textId="708D6622" w:rsidR="00EE3253" w:rsidRPr="00EE3253" w:rsidRDefault="00EE3253" w:rsidP="00EE3253">
                          <w:pPr>
                            <w:spacing w:after="0"/>
                            <w:rPr>
                              <w:rFonts w:ascii="Calibri" w:eastAsia="Calibri" w:hAnsi="Calibri" w:cs="Calibri"/>
                              <w:noProof/>
                              <w:color w:val="000000"/>
                              <w:szCs w:val="24"/>
                            </w:rPr>
                          </w:pPr>
                          <w:r w:rsidRPr="00EE3253">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89AAA"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9E00B1" w14:textId="708D6622" w:rsidR="00EE3253" w:rsidRPr="00EE3253" w:rsidRDefault="00EE3253" w:rsidP="00EE3253">
                    <w:pPr>
                      <w:spacing w:after="0"/>
                      <w:rPr>
                        <w:rFonts w:ascii="Calibri" w:eastAsia="Calibri" w:hAnsi="Calibri" w:cs="Calibri"/>
                        <w:noProof/>
                        <w:color w:val="000000"/>
                        <w:szCs w:val="24"/>
                      </w:rPr>
                    </w:pPr>
                    <w:r w:rsidRPr="00EE3253">
                      <w:rPr>
                        <w:rFonts w:ascii="Calibri" w:eastAsia="Calibri" w:hAnsi="Calibri" w:cs="Calibri"/>
                        <w:noProof/>
                        <w:color w:val="000000"/>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7665" w14:textId="2E21156C" w:rsidR="00EE3253" w:rsidRDefault="00EE3253">
    <w:pPr>
      <w:pStyle w:val="Header"/>
    </w:pPr>
    <w:r>
      <w:rPr>
        <w:noProof/>
      </w:rPr>
      <mc:AlternateContent>
        <mc:Choice Requires="wps">
          <w:drawing>
            <wp:anchor distT="0" distB="0" distL="0" distR="0" simplePos="0" relativeHeight="251658241" behindDoc="0" locked="0" layoutInCell="1" allowOverlap="1" wp14:anchorId="463F9458" wp14:editId="434D41D9">
              <wp:simplePos x="635" y="635"/>
              <wp:positionH relativeFrom="page">
                <wp:align>center</wp:align>
              </wp:positionH>
              <wp:positionV relativeFrom="page">
                <wp:align>top</wp:align>
              </wp:positionV>
              <wp:extent cx="443865" cy="443865"/>
              <wp:effectExtent l="0" t="0" r="18415" b="8890"/>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08B2B" w14:textId="2967D434" w:rsidR="00EE3253" w:rsidRPr="00EE3253" w:rsidRDefault="00EE3253" w:rsidP="00EE3253">
                          <w:pPr>
                            <w:spacing w:after="0"/>
                            <w:rPr>
                              <w:rFonts w:ascii="Calibri" w:eastAsia="Calibri" w:hAnsi="Calibri" w:cs="Calibri"/>
                              <w:noProof/>
                              <w:color w:val="000000"/>
                              <w:szCs w:val="24"/>
                            </w:rPr>
                          </w:pPr>
                          <w:r w:rsidRPr="00EE3253">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F9458" id="_x0000_t202" coordsize="21600,21600" o:spt="202" path="m,l,21600r21600,l21600,xe">
              <v:stroke joinstyle="miter"/>
              <v:path gradientshapeok="t" o:connecttype="rect"/>
            </v:shapetype>
            <v:shape id="Text Box 4" o:spid="_x0000_s1027" type="#_x0000_t202" alt="Restricted - Other"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7808B2B" w14:textId="2967D434" w:rsidR="00EE3253" w:rsidRPr="00EE3253" w:rsidRDefault="00EE3253" w:rsidP="00EE3253">
                    <w:pPr>
                      <w:spacing w:after="0"/>
                      <w:rPr>
                        <w:rFonts w:ascii="Calibri" w:eastAsia="Calibri" w:hAnsi="Calibri" w:cs="Calibri"/>
                        <w:noProof/>
                        <w:color w:val="000000"/>
                        <w:szCs w:val="24"/>
                      </w:rPr>
                    </w:pPr>
                    <w:r w:rsidRPr="00EE3253">
                      <w:rPr>
                        <w:rFonts w:ascii="Calibri" w:eastAsia="Calibri" w:hAnsi="Calibri" w:cs="Calibri"/>
                        <w:noProof/>
                        <w:color w:val="000000"/>
                        <w:szCs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71EA" w14:textId="6D183E5A" w:rsidR="00057590" w:rsidRPr="00057590" w:rsidRDefault="00057590" w:rsidP="076226BE">
    <w:pPr>
      <w:pStyle w:val="Header"/>
      <w:ind w:right="-306"/>
      <w:jc w:val="right"/>
      <w:rPr>
        <w:rFonts w:cs="Arial"/>
        <w:lang w:val="en-US"/>
      </w:rPr>
    </w:pPr>
  </w:p>
  <w:p w14:paraId="0258329D" w14:textId="6D7677F0" w:rsidR="00057590" w:rsidRPr="00771449" w:rsidRDefault="00057590" w:rsidP="587E55D2">
    <w:pPr>
      <w:pStyle w:val="Header"/>
      <w:jc w:val="right"/>
      <w:rPr>
        <w:b/>
        <w:bCs/>
        <w:sz w:val="28"/>
        <w:szCs w:val="2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4D1"/>
    <w:multiLevelType w:val="multilevel"/>
    <w:tmpl w:val="7A06C3BE"/>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 w15:restartNumberingAfterBreak="0">
    <w:nsid w:val="0B4633BB"/>
    <w:multiLevelType w:val="hybridMultilevel"/>
    <w:tmpl w:val="7862C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8946AA"/>
    <w:multiLevelType w:val="hybridMultilevel"/>
    <w:tmpl w:val="647413E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0E515C33"/>
    <w:multiLevelType w:val="hybridMultilevel"/>
    <w:tmpl w:val="021067AA"/>
    <w:lvl w:ilvl="0" w:tplc="C5FCFF9E">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0A6C96"/>
    <w:multiLevelType w:val="hybridMultilevel"/>
    <w:tmpl w:val="55A29B26"/>
    <w:lvl w:ilvl="0" w:tplc="914C78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20912"/>
    <w:multiLevelType w:val="hybridMultilevel"/>
    <w:tmpl w:val="9BD4A3EE"/>
    <w:lvl w:ilvl="0" w:tplc="586A4922">
      <w:start w:val="1"/>
      <w:numFmt w:val="bullet"/>
      <w:lvlText w:val=""/>
      <w:lvlJc w:val="left"/>
      <w:pPr>
        <w:ind w:left="1080" w:hanging="360"/>
      </w:pPr>
      <w:rPr>
        <w:rFonts w:ascii="Symbol" w:hAnsi="Symbol" w:hint="default"/>
      </w:rPr>
    </w:lvl>
    <w:lvl w:ilvl="1" w:tplc="01CE8E3E">
      <w:start w:val="1"/>
      <w:numFmt w:val="bullet"/>
      <w:lvlText w:val="o"/>
      <w:lvlJc w:val="left"/>
      <w:pPr>
        <w:ind w:left="1800" w:hanging="360"/>
      </w:pPr>
      <w:rPr>
        <w:rFonts w:ascii="Courier New" w:hAnsi="Courier New" w:hint="default"/>
      </w:rPr>
    </w:lvl>
    <w:lvl w:ilvl="2" w:tplc="6E88B246">
      <w:start w:val="1"/>
      <w:numFmt w:val="bullet"/>
      <w:lvlText w:val=""/>
      <w:lvlJc w:val="left"/>
      <w:pPr>
        <w:ind w:left="2520" w:hanging="360"/>
      </w:pPr>
      <w:rPr>
        <w:rFonts w:ascii="Wingdings" w:hAnsi="Wingdings" w:hint="default"/>
      </w:rPr>
    </w:lvl>
    <w:lvl w:ilvl="3" w:tplc="B826FC88">
      <w:start w:val="1"/>
      <w:numFmt w:val="bullet"/>
      <w:lvlText w:val=""/>
      <w:lvlJc w:val="left"/>
      <w:pPr>
        <w:ind w:left="3240" w:hanging="360"/>
      </w:pPr>
      <w:rPr>
        <w:rFonts w:ascii="Symbol" w:hAnsi="Symbol" w:hint="default"/>
      </w:rPr>
    </w:lvl>
    <w:lvl w:ilvl="4" w:tplc="ADECCEAE">
      <w:start w:val="1"/>
      <w:numFmt w:val="bullet"/>
      <w:lvlText w:val="o"/>
      <w:lvlJc w:val="left"/>
      <w:pPr>
        <w:ind w:left="3960" w:hanging="360"/>
      </w:pPr>
      <w:rPr>
        <w:rFonts w:ascii="Courier New" w:hAnsi="Courier New" w:hint="default"/>
      </w:rPr>
    </w:lvl>
    <w:lvl w:ilvl="5" w:tplc="72083D62">
      <w:start w:val="1"/>
      <w:numFmt w:val="bullet"/>
      <w:lvlText w:val=""/>
      <w:lvlJc w:val="left"/>
      <w:pPr>
        <w:ind w:left="4680" w:hanging="360"/>
      </w:pPr>
      <w:rPr>
        <w:rFonts w:ascii="Wingdings" w:hAnsi="Wingdings" w:hint="default"/>
      </w:rPr>
    </w:lvl>
    <w:lvl w:ilvl="6" w:tplc="5BEA7A72">
      <w:start w:val="1"/>
      <w:numFmt w:val="bullet"/>
      <w:lvlText w:val=""/>
      <w:lvlJc w:val="left"/>
      <w:pPr>
        <w:ind w:left="5400" w:hanging="360"/>
      </w:pPr>
      <w:rPr>
        <w:rFonts w:ascii="Symbol" w:hAnsi="Symbol" w:hint="default"/>
      </w:rPr>
    </w:lvl>
    <w:lvl w:ilvl="7" w:tplc="F66650EE">
      <w:start w:val="1"/>
      <w:numFmt w:val="bullet"/>
      <w:lvlText w:val="o"/>
      <w:lvlJc w:val="left"/>
      <w:pPr>
        <w:ind w:left="6120" w:hanging="360"/>
      </w:pPr>
      <w:rPr>
        <w:rFonts w:ascii="Courier New" w:hAnsi="Courier New" w:hint="default"/>
      </w:rPr>
    </w:lvl>
    <w:lvl w:ilvl="8" w:tplc="15C0C35A">
      <w:start w:val="1"/>
      <w:numFmt w:val="bullet"/>
      <w:lvlText w:val=""/>
      <w:lvlJc w:val="left"/>
      <w:pPr>
        <w:ind w:left="6840" w:hanging="360"/>
      </w:pPr>
      <w:rPr>
        <w:rFonts w:ascii="Wingdings" w:hAnsi="Wingdings" w:hint="default"/>
      </w:rPr>
    </w:lvl>
  </w:abstractNum>
  <w:abstractNum w:abstractNumId="6" w15:restartNumberingAfterBreak="0">
    <w:nsid w:val="144C5DC1"/>
    <w:multiLevelType w:val="multilevel"/>
    <w:tmpl w:val="20860F42"/>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433097"/>
    <w:multiLevelType w:val="multilevel"/>
    <w:tmpl w:val="9EA8297C"/>
    <w:lvl w:ilvl="0">
      <w:start w:val="4"/>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7F2D7C"/>
    <w:multiLevelType w:val="hybridMultilevel"/>
    <w:tmpl w:val="587284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1C27797A"/>
    <w:multiLevelType w:val="multilevel"/>
    <w:tmpl w:val="F60A847C"/>
    <w:lvl w:ilvl="0">
      <w:start w:val="1"/>
      <w:numFmt w:val="decimal"/>
      <w:lvlText w:val="%1"/>
      <w:lvlJc w:val="left"/>
      <w:pPr>
        <w:ind w:left="788" w:hanging="567"/>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788" w:hanging="567"/>
      </w:pPr>
      <w:rPr>
        <w:rFonts w:ascii="Arial" w:eastAsia="Arial" w:hAnsi="Arial" w:cs="Arial" w:hint="default"/>
        <w:b w:val="0"/>
        <w:bCs w:val="0"/>
        <w:i w:val="0"/>
        <w:iCs w:val="0"/>
        <w:spacing w:val="-1"/>
        <w:w w:val="99"/>
        <w:sz w:val="20"/>
        <w:szCs w:val="20"/>
        <w:lang w:val="en-US" w:eastAsia="en-US" w:bidi="ar-SA"/>
      </w:rPr>
    </w:lvl>
    <w:lvl w:ilvl="2">
      <w:start w:val="1"/>
      <w:numFmt w:val="lowerRoman"/>
      <w:lvlText w:val="%3."/>
      <w:lvlJc w:val="left"/>
      <w:pPr>
        <w:ind w:left="1354" w:hanging="382"/>
        <w:jc w:val="righ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59" w:hanging="382"/>
      </w:pPr>
      <w:rPr>
        <w:rFonts w:hint="default"/>
        <w:lang w:val="en-US" w:eastAsia="en-US" w:bidi="ar-SA"/>
      </w:rPr>
    </w:lvl>
    <w:lvl w:ilvl="4">
      <w:numFmt w:val="bullet"/>
      <w:lvlText w:val="•"/>
      <w:lvlJc w:val="left"/>
      <w:pPr>
        <w:ind w:left="4208" w:hanging="382"/>
      </w:pPr>
      <w:rPr>
        <w:rFonts w:hint="default"/>
        <w:lang w:val="en-US" w:eastAsia="en-US" w:bidi="ar-SA"/>
      </w:rPr>
    </w:lvl>
    <w:lvl w:ilvl="5">
      <w:numFmt w:val="bullet"/>
      <w:lvlText w:val="•"/>
      <w:lvlJc w:val="left"/>
      <w:pPr>
        <w:ind w:left="5158" w:hanging="382"/>
      </w:pPr>
      <w:rPr>
        <w:rFonts w:hint="default"/>
        <w:lang w:val="en-US" w:eastAsia="en-US" w:bidi="ar-SA"/>
      </w:rPr>
    </w:lvl>
    <w:lvl w:ilvl="6">
      <w:numFmt w:val="bullet"/>
      <w:lvlText w:val="•"/>
      <w:lvlJc w:val="left"/>
      <w:pPr>
        <w:ind w:left="6108" w:hanging="382"/>
      </w:pPr>
      <w:rPr>
        <w:rFonts w:hint="default"/>
        <w:lang w:val="en-US" w:eastAsia="en-US" w:bidi="ar-SA"/>
      </w:rPr>
    </w:lvl>
    <w:lvl w:ilvl="7">
      <w:numFmt w:val="bullet"/>
      <w:lvlText w:val="•"/>
      <w:lvlJc w:val="left"/>
      <w:pPr>
        <w:ind w:left="7057" w:hanging="382"/>
      </w:pPr>
      <w:rPr>
        <w:rFonts w:hint="default"/>
        <w:lang w:val="en-US" w:eastAsia="en-US" w:bidi="ar-SA"/>
      </w:rPr>
    </w:lvl>
    <w:lvl w:ilvl="8">
      <w:numFmt w:val="bullet"/>
      <w:lvlText w:val="•"/>
      <w:lvlJc w:val="left"/>
      <w:pPr>
        <w:ind w:left="8007" w:hanging="382"/>
      </w:pPr>
      <w:rPr>
        <w:rFonts w:hint="default"/>
        <w:lang w:val="en-US" w:eastAsia="en-US" w:bidi="ar-SA"/>
      </w:rPr>
    </w:lvl>
  </w:abstractNum>
  <w:abstractNum w:abstractNumId="10" w15:restartNumberingAfterBreak="0">
    <w:nsid w:val="1ECA658B"/>
    <w:multiLevelType w:val="hybridMultilevel"/>
    <w:tmpl w:val="AD6E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20C06"/>
    <w:multiLevelType w:val="hybridMultilevel"/>
    <w:tmpl w:val="607619DA"/>
    <w:lvl w:ilvl="0" w:tplc="89146814">
      <w:start w:val="1"/>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A0830"/>
    <w:multiLevelType w:val="multilevel"/>
    <w:tmpl w:val="7A904CBE"/>
    <w:lvl w:ilvl="0">
      <w:start w:val="4"/>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1132AF"/>
    <w:multiLevelType w:val="hybridMultilevel"/>
    <w:tmpl w:val="28CA4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41710"/>
    <w:multiLevelType w:val="hybridMultilevel"/>
    <w:tmpl w:val="684CC1DC"/>
    <w:lvl w:ilvl="0" w:tplc="3092DD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B50AF5"/>
    <w:multiLevelType w:val="hybridMultilevel"/>
    <w:tmpl w:val="BE042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3215F"/>
    <w:multiLevelType w:val="hybridMultilevel"/>
    <w:tmpl w:val="2AF8E8AA"/>
    <w:lvl w:ilvl="0" w:tplc="F34A2762">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1E198F"/>
    <w:multiLevelType w:val="hybridMultilevel"/>
    <w:tmpl w:val="047AF56A"/>
    <w:lvl w:ilvl="0" w:tplc="ADF2A6FE">
      <w:start w:val="1"/>
      <w:numFmt w:val="bullet"/>
      <w:lvlText w:val=""/>
      <w:lvlJc w:val="left"/>
      <w:pPr>
        <w:ind w:left="720" w:hanging="360"/>
      </w:pPr>
      <w:rPr>
        <w:rFonts w:ascii="Symbol" w:hAnsi="Symbol" w:hint="default"/>
      </w:rPr>
    </w:lvl>
    <w:lvl w:ilvl="1" w:tplc="FB34BC12">
      <w:start w:val="1"/>
      <w:numFmt w:val="bullet"/>
      <w:lvlText w:val="o"/>
      <w:lvlJc w:val="left"/>
      <w:pPr>
        <w:ind w:left="1440" w:hanging="360"/>
      </w:pPr>
      <w:rPr>
        <w:rFonts w:ascii="Courier New" w:hAnsi="Courier New" w:hint="default"/>
      </w:rPr>
    </w:lvl>
    <w:lvl w:ilvl="2" w:tplc="70F61C78">
      <w:start w:val="1"/>
      <w:numFmt w:val="bullet"/>
      <w:lvlText w:val=""/>
      <w:lvlJc w:val="left"/>
      <w:pPr>
        <w:ind w:left="2160" w:hanging="360"/>
      </w:pPr>
      <w:rPr>
        <w:rFonts w:ascii="Wingdings" w:hAnsi="Wingdings" w:hint="default"/>
      </w:rPr>
    </w:lvl>
    <w:lvl w:ilvl="3" w:tplc="937697E4">
      <w:start w:val="1"/>
      <w:numFmt w:val="bullet"/>
      <w:lvlText w:val=""/>
      <w:lvlJc w:val="left"/>
      <w:pPr>
        <w:ind w:left="2880" w:hanging="360"/>
      </w:pPr>
      <w:rPr>
        <w:rFonts w:ascii="Symbol" w:hAnsi="Symbol" w:hint="default"/>
      </w:rPr>
    </w:lvl>
    <w:lvl w:ilvl="4" w:tplc="7D883D14">
      <w:start w:val="1"/>
      <w:numFmt w:val="bullet"/>
      <w:lvlText w:val="o"/>
      <w:lvlJc w:val="left"/>
      <w:pPr>
        <w:ind w:left="3600" w:hanging="360"/>
      </w:pPr>
      <w:rPr>
        <w:rFonts w:ascii="Courier New" w:hAnsi="Courier New" w:hint="default"/>
      </w:rPr>
    </w:lvl>
    <w:lvl w:ilvl="5" w:tplc="B04490A0">
      <w:start w:val="1"/>
      <w:numFmt w:val="bullet"/>
      <w:lvlText w:val=""/>
      <w:lvlJc w:val="left"/>
      <w:pPr>
        <w:ind w:left="4320" w:hanging="360"/>
      </w:pPr>
      <w:rPr>
        <w:rFonts w:ascii="Wingdings" w:hAnsi="Wingdings" w:hint="default"/>
      </w:rPr>
    </w:lvl>
    <w:lvl w:ilvl="6" w:tplc="EFB46D08">
      <w:start w:val="1"/>
      <w:numFmt w:val="bullet"/>
      <w:lvlText w:val=""/>
      <w:lvlJc w:val="left"/>
      <w:pPr>
        <w:ind w:left="5040" w:hanging="360"/>
      </w:pPr>
      <w:rPr>
        <w:rFonts w:ascii="Symbol" w:hAnsi="Symbol" w:hint="default"/>
      </w:rPr>
    </w:lvl>
    <w:lvl w:ilvl="7" w:tplc="27869BDA">
      <w:start w:val="1"/>
      <w:numFmt w:val="bullet"/>
      <w:lvlText w:val="o"/>
      <w:lvlJc w:val="left"/>
      <w:pPr>
        <w:ind w:left="5760" w:hanging="360"/>
      </w:pPr>
      <w:rPr>
        <w:rFonts w:ascii="Courier New" w:hAnsi="Courier New" w:hint="default"/>
      </w:rPr>
    </w:lvl>
    <w:lvl w:ilvl="8" w:tplc="A56EE28E">
      <w:start w:val="1"/>
      <w:numFmt w:val="bullet"/>
      <w:lvlText w:val=""/>
      <w:lvlJc w:val="left"/>
      <w:pPr>
        <w:ind w:left="6480" w:hanging="360"/>
      </w:pPr>
      <w:rPr>
        <w:rFonts w:ascii="Wingdings" w:hAnsi="Wingdings" w:hint="default"/>
      </w:rPr>
    </w:lvl>
  </w:abstractNum>
  <w:abstractNum w:abstractNumId="18" w15:restartNumberingAfterBreak="0">
    <w:nsid w:val="38F96B31"/>
    <w:multiLevelType w:val="hybridMultilevel"/>
    <w:tmpl w:val="79F65ECA"/>
    <w:lvl w:ilvl="0" w:tplc="4BF8D9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5A3134"/>
    <w:multiLevelType w:val="multilevel"/>
    <w:tmpl w:val="99445AD6"/>
    <w:lvl w:ilvl="0">
      <w:start w:val="2"/>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57E83"/>
    <w:multiLevelType w:val="multilevel"/>
    <w:tmpl w:val="874AAE48"/>
    <w:lvl w:ilvl="0">
      <w:start w:val="4"/>
      <w:numFmt w:val="decimal"/>
      <w:lvlText w:val="%1"/>
      <w:lvlJc w:val="left"/>
      <w:pPr>
        <w:ind w:left="360" w:hanging="360"/>
      </w:pPr>
      <w:rPr>
        <w:rFonts w:eastAsiaTheme="minorHAnsi" w:cstheme="minorBidi" w:hint="default"/>
        <w:sz w:val="24"/>
      </w:rPr>
    </w:lvl>
    <w:lvl w:ilvl="1">
      <w:start w:val="2"/>
      <w:numFmt w:val="decimal"/>
      <w:lvlText w:val="%1.%2"/>
      <w:lvlJc w:val="left"/>
      <w:pPr>
        <w:ind w:left="360" w:hanging="360"/>
      </w:pPr>
      <w:rPr>
        <w:rFonts w:eastAsiaTheme="minorHAnsi" w:cstheme="minorBidi" w:hint="default"/>
        <w:sz w:val="24"/>
      </w:rPr>
    </w:lvl>
    <w:lvl w:ilvl="2">
      <w:start w:val="1"/>
      <w:numFmt w:val="decimal"/>
      <w:lvlText w:val="%1.%2.%3"/>
      <w:lvlJc w:val="left"/>
      <w:pPr>
        <w:ind w:left="720" w:hanging="720"/>
      </w:pPr>
      <w:rPr>
        <w:rFonts w:eastAsiaTheme="minorHAnsi" w:cstheme="minorBidi" w:hint="default"/>
        <w:sz w:val="24"/>
      </w:rPr>
    </w:lvl>
    <w:lvl w:ilvl="3">
      <w:start w:val="1"/>
      <w:numFmt w:val="decimal"/>
      <w:lvlText w:val="%1.%2.%3.%4"/>
      <w:lvlJc w:val="left"/>
      <w:pPr>
        <w:ind w:left="1080" w:hanging="1080"/>
      </w:pPr>
      <w:rPr>
        <w:rFonts w:eastAsiaTheme="minorHAnsi" w:cstheme="minorBidi" w:hint="default"/>
        <w:sz w:val="24"/>
      </w:rPr>
    </w:lvl>
    <w:lvl w:ilvl="4">
      <w:start w:val="1"/>
      <w:numFmt w:val="decimal"/>
      <w:lvlText w:val="%1.%2.%3.%4.%5"/>
      <w:lvlJc w:val="left"/>
      <w:pPr>
        <w:ind w:left="1080" w:hanging="1080"/>
      </w:pPr>
      <w:rPr>
        <w:rFonts w:eastAsiaTheme="minorHAnsi" w:cstheme="minorBidi" w:hint="default"/>
        <w:sz w:val="24"/>
      </w:rPr>
    </w:lvl>
    <w:lvl w:ilvl="5">
      <w:start w:val="1"/>
      <w:numFmt w:val="decimal"/>
      <w:lvlText w:val="%1.%2.%3.%4.%5.%6"/>
      <w:lvlJc w:val="left"/>
      <w:pPr>
        <w:ind w:left="1440" w:hanging="1440"/>
      </w:pPr>
      <w:rPr>
        <w:rFonts w:eastAsiaTheme="minorHAnsi" w:cstheme="minorBidi" w:hint="default"/>
        <w:sz w:val="24"/>
      </w:rPr>
    </w:lvl>
    <w:lvl w:ilvl="6">
      <w:start w:val="1"/>
      <w:numFmt w:val="decimal"/>
      <w:lvlText w:val="%1.%2.%3.%4.%5.%6.%7"/>
      <w:lvlJc w:val="left"/>
      <w:pPr>
        <w:ind w:left="1440" w:hanging="1440"/>
      </w:pPr>
      <w:rPr>
        <w:rFonts w:eastAsiaTheme="minorHAnsi" w:cstheme="minorBidi" w:hint="default"/>
        <w:sz w:val="24"/>
      </w:rPr>
    </w:lvl>
    <w:lvl w:ilvl="7">
      <w:start w:val="1"/>
      <w:numFmt w:val="decimal"/>
      <w:lvlText w:val="%1.%2.%3.%4.%5.%6.%7.%8"/>
      <w:lvlJc w:val="left"/>
      <w:pPr>
        <w:ind w:left="1800" w:hanging="1800"/>
      </w:pPr>
      <w:rPr>
        <w:rFonts w:eastAsiaTheme="minorHAnsi" w:cstheme="minorBidi" w:hint="default"/>
        <w:sz w:val="24"/>
      </w:rPr>
    </w:lvl>
    <w:lvl w:ilvl="8">
      <w:start w:val="1"/>
      <w:numFmt w:val="decimal"/>
      <w:lvlText w:val="%1.%2.%3.%4.%5.%6.%7.%8.%9"/>
      <w:lvlJc w:val="left"/>
      <w:pPr>
        <w:ind w:left="1800" w:hanging="1800"/>
      </w:pPr>
      <w:rPr>
        <w:rFonts w:eastAsiaTheme="minorHAnsi" w:cstheme="minorBidi" w:hint="default"/>
        <w:sz w:val="24"/>
      </w:rPr>
    </w:lvl>
  </w:abstractNum>
  <w:abstractNum w:abstractNumId="21" w15:restartNumberingAfterBreak="0">
    <w:nsid w:val="3E632A4C"/>
    <w:multiLevelType w:val="hybridMultilevel"/>
    <w:tmpl w:val="1028265E"/>
    <w:lvl w:ilvl="0" w:tplc="08090001">
      <w:start w:val="1"/>
      <w:numFmt w:val="bullet"/>
      <w:lvlText w:val=""/>
      <w:lvlJc w:val="left"/>
      <w:pPr>
        <w:ind w:left="720" w:hanging="360"/>
      </w:pPr>
      <w:rPr>
        <w:rFonts w:ascii="Symbol" w:hAnsi="Symbol" w:hint="default"/>
      </w:rPr>
    </w:lvl>
    <w:lvl w:ilvl="1" w:tplc="6536517A">
      <w:start w:val="1"/>
      <w:numFmt w:val="lowerRoman"/>
      <w:lvlText w:val="(%2)"/>
      <w:lvlJc w:val="left"/>
      <w:pPr>
        <w:ind w:left="1440" w:hanging="360"/>
      </w:pPr>
      <w:rPr>
        <w:rFonts w:ascii="Arial" w:eastAsiaTheme="minorHAnsi" w:hAnsi="Arial"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12029"/>
    <w:multiLevelType w:val="hybridMultilevel"/>
    <w:tmpl w:val="E10E5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D2183C"/>
    <w:multiLevelType w:val="hybridMultilevel"/>
    <w:tmpl w:val="E73C7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6846D3"/>
    <w:multiLevelType w:val="multilevel"/>
    <w:tmpl w:val="8918C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8855DD"/>
    <w:multiLevelType w:val="hybridMultilevel"/>
    <w:tmpl w:val="2ABE2E56"/>
    <w:lvl w:ilvl="0" w:tplc="DFFECB04">
      <w:start w:val="1"/>
      <w:numFmt w:val="bullet"/>
      <w:lvlText w:val=""/>
      <w:lvlJc w:val="left"/>
      <w:pPr>
        <w:ind w:left="1080" w:hanging="360"/>
      </w:pPr>
      <w:rPr>
        <w:rFonts w:ascii="Symbol" w:hAnsi="Symbol" w:hint="default"/>
      </w:rPr>
    </w:lvl>
    <w:lvl w:ilvl="1" w:tplc="F626B84C">
      <w:start w:val="1"/>
      <w:numFmt w:val="bullet"/>
      <w:lvlText w:val="o"/>
      <w:lvlJc w:val="left"/>
      <w:pPr>
        <w:ind w:left="1800" w:hanging="360"/>
      </w:pPr>
      <w:rPr>
        <w:rFonts w:ascii="Courier New" w:hAnsi="Courier New" w:hint="default"/>
      </w:rPr>
    </w:lvl>
    <w:lvl w:ilvl="2" w:tplc="B246BE64">
      <w:start w:val="1"/>
      <w:numFmt w:val="bullet"/>
      <w:lvlText w:val=""/>
      <w:lvlJc w:val="left"/>
      <w:pPr>
        <w:ind w:left="2520" w:hanging="360"/>
      </w:pPr>
      <w:rPr>
        <w:rFonts w:ascii="Wingdings" w:hAnsi="Wingdings" w:hint="default"/>
      </w:rPr>
    </w:lvl>
    <w:lvl w:ilvl="3" w:tplc="76760C0A">
      <w:start w:val="1"/>
      <w:numFmt w:val="bullet"/>
      <w:lvlText w:val=""/>
      <w:lvlJc w:val="left"/>
      <w:pPr>
        <w:ind w:left="3240" w:hanging="360"/>
      </w:pPr>
      <w:rPr>
        <w:rFonts w:ascii="Symbol" w:hAnsi="Symbol" w:hint="default"/>
      </w:rPr>
    </w:lvl>
    <w:lvl w:ilvl="4" w:tplc="2A00880A">
      <w:start w:val="1"/>
      <w:numFmt w:val="bullet"/>
      <w:lvlText w:val="o"/>
      <w:lvlJc w:val="left"/>
      <w:pPr>
        <w:ind w:left="3960" w:hanging="360"/>
      </w:pPr>
      <w:rPr>
        <w:rFonts w:ascii="Courier New" w:hAnsi="Courier New" w:hint="default"/>
      </w:rPr>
    </w:lvl>
    <w:lvl w:ilvl="5" w:tplc="5C165230">
      <w:start w:val="1"/>
      <w:numFmt w:val="bullet"/>
      <w:lvlText w:val=""/>
      <w:lvlJc w:val="left"/>
      <w:pPr>
        <w:ind w:left="4680" w:hanging="360"/>
      </w:pPr>
      <w:rPr>
        <w:rFonts w:ascii="Wingdings" w:hAnsi="Wingdings" w:hint="default"/>
      </w:rPr>
    </w:lvl>
    <w:lvl w:ilvl="6" w:tplc="537C53BE">
      <w:start w:val="1"/>
      <w:numFmt w:val="bullet"/>
      <w:lvlText w:val=""/>
      <w:lvlJc w:val="left"/>
      <w:pPr>
        <w:ind w:left="5400" w:hanging="360"/>
      </w:pPr>
      <w:rPr>
        <w:rFonts w:ascii="Symbol" w:hAnsi="Symbol" w:hint="default"/>
      </w:rPr>
    </w:lvl>
    <w:lvl w:ilvl="7" w:tplc="205E0D90">
      <w:start w:val="1"/>
      <w:numFmt w:val="bullet"/>
      <w:lvlText w:val="o"/>
      <w:lvlJc w:val="left"/>
      <w:pPr>
        <w:ind w:left="6120" w:hanging="360"/>
      </w:pPr>
      <w:rPr>
        <w:rFonts w:ascii="Courier New" w:hAnsi="Courier New" w:hint="default"/>
      </w:rPr>
    </w:lvl>
    <w:lvl w:ilvl="8" w:tplc="A83A6372">
      <w:start w:val="1"/>
      <w:numFmt w:val="bullet"/>
      <w:lvlText w:val=""/>
      <w:lvlJc w:val="left"/>
      <w:pPr>
        <w:ind w:left="6840" w:hanging="360"/>
      </w:pPr>
      <w:rPr>
        <w:rFonts w:ascii="Wingdings" w:hAnsi="Wingdings" w:hint="default"/>
      </w:rPr>
    </w:lvl>
  </w:abstractNum>
  <w:abstractNum w:abstractNumId="26" w15:restartNumberingAfterBreak="0">
    <w:nsid w:val="59445141"/>
    <w:multiLevelType w:val="hybridMultilevel"/>
    <w:tmpl w:val="3F82CBFC"/>
    <w:lvl w:ilvl="0" w:tplc="C9D69D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0DC3334"/>
    <w:multiLevelType w:val="hybridMultilevel"/>
    <w:tmpl w:val="3702C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702262"/>
    <w:multiLevelType w:val="hybridMultilevel"/>
    <w:tmpl w:val="71E27920"/>
    <w:lvl w:ilvl="0" w:tplc="43C06B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AC4D1D"/>
    <w:multiLevelType w:val="multilevel"/>
    <w:tmpl w:val="0A884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81AE4"/>
    <w:multiLevelType w:val="hybridMultilevel"/>
    <w:tmpl w:val="BAE0D04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EDA5C01"/>
    <w:multiLevelType w:val="hybridMultilevel"/>
    <w:tmpl w:val="FFFFFFFF"/>
    <w:lvl w:ilvl="0" w:tplc="4D10C41C">
      <w:numFmt w:val="bullet"/>
      <w:lvlText w:val=""/>
      <w:lvlJc w:val="left"/>
      <w:pPr>
        <w:ind w:left="2741" w:hanging="360"/>
      </w:pPr>
      <w:rPr>
        <w:rFonts w:ascii="Symbol" w:eastAsia="Symbol" w:hAnsi="Symbol" w:cs="Symbol" w:hint="default"/>
        <w:b w:val="0"/>
        <w:bCs w:val="0"/>
        <w:i w:val="0"/>
        <w:iCs w:val="0"/>
        <w:spacing w:val="0"/>
        <w:w w:val="99"/>
        <w:sz w:val="20"/>
        <w:szCs w:val="20"/>
        <w:lang w:val="en-US" w:eastAsia="en-US" w:bidi="ar-SA"/>
      </w:rPr>
    </w:lvl>
    <w:lvl w:ilvl="1" w:tplc="DD9C5EC2">
      <w:numFmt w:val="bullet"/>
      <w:lvlText w:val="•"/>
      <w:lvlJc w:val="left"/>
      <w:pPr>
        <w:ind w:left="3456" w:hanging="360"/>
      </w:pPr>
      <w:rPr>
        <w:rFonts w:hint="default"/>
        <w:lang w:val="en-US" w:eastAsia="en-US" w:bidi="ar-SA"/>
      </w:rPr>
    </w:lvl>
    <w:lvl w:ilvl="2" w:tplc="C57242A2">
      <w:numFmt w:val="bullet"/>
      <w:lvlText w:val="•"/>
      <w:lvlJc w:val="left"/>
      <w:pPr>
        <w:ind w:left="4173" w:hanging="360"/>
      </w:pPr>
      <w:rPr>
        <w:rFonts w:hint="default"/>
        <w:lang w:val="en-US" w:eastAsia="en-US" w:bidi="ar-SA"/>
      </w:rPr>
    </w:lvl>
    <w:lvl w:ilvl="3" w:tplc="9B4A0A1E">
      <w:numFmt w:val="bullet"/>
      <w:lvlText w:val="•"/>
      <w:lvlJc w:val="left"/>
      <w:pPr>
        <w:ind w:left="4889" w:hanging="360"/>
      </w:pPr>
      <w:rPr>
        <w:rFonts w:hint="default"/>
        <w:lang w:val="en-US" w:eastAsia="en-US" w:bidi="ar-SA"/>
      </w:rPr>
    </w:lvl>
    <w:lvl w:ilvl="4" w:tplc="92ECD9F8">
      <w:numFmt w:val="bullet"/>
      <w:lvlText w:val="•"/>
      <w:lvlJc w:val="left"/>
      <w:pPr>
        <w:ind w:left="5606" w:hanging="360"/>
      </w:pPr>
      <w:rPr>
        <w:rFonts w:hint="default"/>
        <w:lang w:val="en-US" w:eastAsia="en-US" w:bidi="ar-SA"/>
      </w:rPr>
    </w:lvl>
    <w:lvl w:ilvl="5" w:tplc="78664FEE">
      <w:numFmt w:val="bullet"/>
      <w:lvlText w:val="•"/>
      <w:lvlJc w:val="left"/>
      <w:pPr>
        <w:ind w:left="6323" w:hanging="360"/>
      </w:pPr>
      <w:rPr>
        <w:rFonts w:hint="default"/>
        <w:lang w:val="en-US" w:eastAsia="en-US" w:bidi="ar-SA"/>
      </w:rPr>
    </w:lvl>
    <w:lvl w:ilvl="6" w:tplc="E5F8ED54">
      <w:numFmt w:val="bullet"/>
      <w:lvlText w:val="•"/>
      <w:lvlJc w:val="left"/>
      <w:pPr>
        <w:ind w:left="7039" w:hanging="360"/>
      </w:pPr>
      <w:rPr>
        <w:rFonts w:hint="default"/>
        <w:lang w:val="en-US" w:eastAsia="en-US" w:bidi="ar-SA"/>
      </w:rPr>
    </w:lvl>
    <w:lvl w:ilvl="7" w:tplc="61A212FC">
      <w:numFmt w:val="bullet"/>
      <w:lvlText w:val="•"/>
      <w:lvlJc w:val="left"/>
      <w:pPr>
        <w:ind w:left="7756" w:hanging="360"/>
      </w:pPr>
      <w:rPr>
        <w:rFonts w:hint="default"/>
        <w:lang w:val="en-US" w:eastAsia="en-US" w:bidi="ar-SA"/>
      </w:rPr>
    </w:lvl>
    <w:lvl w:ilvl="8" w:tplc="B65439A4">
      <w:numFmt w:val="bullet"/>
      <w:lvlText w:val="•"/>
      <w:lvlJc w:val="left"/>
      <w:pPr>
        <w:ind w:left="8473" w:hanging="360"/>
      </w:pPr>
      <w:rPr>
        <w:rFonts w:hint="default"/>
        <w:lang w:val="en-US" w:eastAsia="en-US" w:bidi="ar-SA"/>
      </w:rPr>
    </w:lvl>
  </w:abstractNum>
  <w:num w:numId="1" w16cid:durableId="422144701">
    <w:abstractNumId w:val="9"/>
  </w:num>
  <w:num w:numId="2" w16cid:durableId="350029502">
    <w:abstractNumId w:val="11"/>
  </w:num>
  <w:num w:numId="3" w16cid:durableId="1061709524">
    <w:abstractNumId w:val="31"/>
  </w:num>
  <w:num w:numId="4" w16cid:durableId="1078675891">
    <w:abstractNumId w:val="1"/>
  </w:num>
  <w:num w:numId="5" w16cid:durableId="984503793">
    <w:abstractNumId w:val="23"/>
  </w:num>
  <w:num w:numId="6" w16cid:durableId="977108852">
    <w:abstractNumId w:val="3"/>
  </w:num>
  <w:num w:numId="7" w16cid:durableId="612249809">
    <w:abstractNumId w:val="16"/>
  </w:num>
  <w:num w:numId="8" w16cid:durableId="1882399467">
    <w:abstractNumId w:val="22"/>
  </w:num>
  <w:num w:numId="9" w16cid:durableId="1644306269">
    <w:abstractNumId w:val="15"/>
  </w:num>
  <w:num w:numId="10" w16cid:durableId="2140106830">
    <w:abstractNumId w:val="25"/>
  </w:num>
  <w:num w:numId="11" w16cid:durableId="129246362">
    <w:abstractNumId w:val="5"/>
  </w:num>
  <w:num w:numId="12" w16cid:durableId="1441145980">
    <w:abstractNumId w:val="17"/>
  </w:num>
  <w:num w:numId="13" w16cid:durableId="1835100869">
    <w:abstractNumId w:val="27"/>
  </w:num>
  <w:num w:numId="14" w16cid:durableId="356394962">
    <w:abstractNumId w:val="26"/>
  </w:num>
  <w:num w:numId="15" w16cid:durableId="1911184367">
    <w:abstractNumId w:val="10"/>
  </w:num>
  <w:num w:numId="16" w16cid:durableId="1724912284">
    <w:abstractNumId w:val="14"/>
  </w:num>
  <w:num w:numId="17" w16cid:durableId="1476526537">
    <w:abstractNumId w:val="13"/>
  </w:num>
  <w:num w:numId="18" w16cid:durableId="379327352">
    <w:abstractNumId w:val="28"/>
  </w:num>
  <w:num w:numId="19" w16cid:durableId="1983608373">
    <w:abstractNumId w:val="8"/>
  </w:num>
  <w:num w:numId="20" w16cid:durableId="1303996514">
    <w:abstractNumId w:val="29"/>
  </w:num>
  <w:num w:numId="21" w16cid:durableId="1704749030">
    <w:abstractNumId w:val="6"/>
  </w:num>
  <w:num w:numId="22" w16cid:durableId="1317103869">
    <w:abstractNumId w:val="2"/>
  </w:num>
  <w:num w:numId="23" w16cid:durableId="1878468768">
    <w:abstractNumId w:val="0"/>
  </w:num>
  <w:num w:numId="24" w16cid:durableId="819613431">
    <w:abstractNumId w:val="19"/>
  </w:num>
  <w:num w:numId="25" w16cid:durableId="1571117034">
    <w:abstractNumId w:val="30"/>
  </w:num>
  <w:num w:numId="26" w16cid:durableId="393700692">
    <w:abstractNumId w:val="24"/>
  </w:num>
  <w:num w:numId="27" w16cid:durableId="1031027757">
    <w:abstractNumId w:val="21"/>
  </w:num>
  <w:num w:numId="28" w16cid:durableId="1426262176">
    <w:abstractNumId w:val="20"/>
  </w:num>
  <w:num w:numId="29" w16cid:durableId="1876498435">
    <w:abstractNumId w:val="7"/>
  </w:num>
  <w:num w:numId="30" w16cid:durableId="1853883469">
    <w:abstractNumId w:val="18"/>
  </w:num>
  <w:num w:numId="31" w16cid:durableId="1433163429">
    <w:abstractNumId w:val="4"/>
  </w:num>
  <w:num w:numId="32" w16cid:durableId="1071153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17"/>
    <w:rsid w:val="000035E5"/>
    <w:rsid w:val="00006E8B"/>
    <w:rsid w:val="00012572"/>
    <w:rsid w:val="00015A89"/>
    <w:rsid w:val="00021014"/>
    <w:rsid w:val="00021E99"/>
    <w:rsid w:val="00022E78"/>
    <w:rsid w:val="00023580"/>
    <w:rsid w:val="000323A2"/>
    <w:rsid w:val="0003320C"/>
    <w:rsid w:val="00034D51"/>
    <w:rsid w:val="00036946"/>
    <w:rsid w:val="00041D4C"/>
    <w:rsid w:val="0004671B"/>
    <w:rsid w:val="0005511A"/>
    <w:rsid w:val="00056A24"/>
    <w:rsid w:val="00057590"/>
    <w:rsid w:val="00064379"/>
    <w:rsid w:val="00064871"/>
    <w:rsid w:val="00064A25"/>
    <w:rsid w:val="0006631F"/>
    <w:rsid w:val="00067D37"/>
    <w:rsid w:val="00067FB7"/>
    <w:rsid w:val="0007102F"/>
    <w:rsid w:val="00075C42"/>
    <w:rsid w:val="00077184"/>
    <w:rsid w:val="00086091"/>
    <w:rsid w:val="000909D6"/>
    <w:rsid w:val="00092790"/>
    <w:rsid w:val="0009768A"/>
    <w:rsid w:val="000A24C9"/>
    <w:rsid w:val="000A36F7"/>
    <w:rsid w:val="000A47FA"/>
    <w:rsid w:val="000B0515"/>
    <w:rsid w:val="000D125E"/>
    <w:rsid w:val="000D2EE8"/>
    <w:rsid w:val="000D7DFF"/>
    <w:rsid w:val="000E0382"/>
    <w:rsid w:val="000E050A"/>
    <w:rsid w:val="000E18B8"/>
    <w:rsid w:val="000E3262"/>
    <w:rsid w:val="000E5E21"/>
    <w:rsid w:val="000F0C4E"/>
    <w:rsid w:val="000F21A9"/>
    <w:rsid w:val="000F2DD6"/>
    <w:rsid w:val="00100E17"/>
    <w:rsid w:val="001018CF"/>
    <w:rsid w:val="00101B64"/>
    <w:rsid w:val="00102E73"/>
    <w:rsid w:val="0010319A"/>
    <w:rsid w:val="001047E9"/>
    <w:rsid w:val="00106C9F"/>
    <w:rsid w:val="00107230"/>
    <w:rsid w:val="00113FF0"/>
    <w:rsid w:val="0012126A"/>
    <w:rsid w:val="00131187"/>
    <w:rsid w:val="00134D03"/>
    <w:rsid w:val="00137360"/>
    <w:rsid w:val="00143BEC"/>
    <w:rsid w:val="001508D3"/>
    <w:rsid w:val="00152368"/>
    <w:rsid w:val="00154906"/>
    <w:rsid w:val="00155936"/>
    <w:rsid w:val="00157808"/>
    <w:rsid w:val="00163F48"/>
    <w:rsid w:val="00172B35"/>
    <w:rsid w:val="00174584"/>
    <w:rsid w:val="0017461F"/>
    <w:rsid w:val="00175414"/>
    <w:rsid w:val="00176155"/>
    <w:rsid w:val="001815CD"/>
    <w:rsid w:val="00190B46"/>
    <w:rsid w:val="00190E37"/>
    <w:rsid w:val="00194F6A"/>
    <w:rsid w:val="001A08A5"/>
    <w:rsid w:val="001B1970"/>
    <w:rsid w:val="001B3D05"/>
    <w:rsid w:val="001B4191"/>
    <w:rsid w:val="001B4222"/>
    <w:rsid w:val="001D65D7"/>
    <w:rsid w:val="001F4AF4"/>
    <w:rsid w:val="001F5A87"/>
    <w:rsid w:val="0020141D"/>
    <w:rsid w:val="002060BE"/>
    <w:rsid w:val="00207230"/>
    <w:rsid w:val="002122C3"/>
    <w:rsid w:val="00212B68"/>
    <w:rsid w:val="00212FCE"/>
    <w:rsid w:val="002147F0"/>
    <w:rsid w:val="00215CB2"/>
    <w:rsid w:val="002179D8"/>
    <w:rsid w:val="0022254C"/>
    <w:rsid w:val="00226F54"/>
    <w:rsid w:val="00235D43"/>
    <w:rsid w:val="00236D77"/>
    <w:rsid w:val="00242D4A"/>
    <w:rsid w:val="002569AB"/>
    <w:rsid w:val="00263460"/>
    <w:rsid w:val="002647C2"/>
    <w:rsid w:val="00265D22"/>
    <w:rsid w:val="0026620D"/>
    <w:rsid w:val="00275E24"/>
    <w:rsid w:val="00276251"/>
    <w:rsid w:val="00276514"/>
    <w:rsid w:val="002807B7"/>
    <w:rsid w:val="00282868"/>
    <w:rsid w:val="0028301E"/>
    <w:rsid w:val="00292A6C"/>
    <w:rsid w:val="0029307D"/>
    <w:rsid w:val="00294EE3"/>
    <w:rsid w:val="002968DA"/>
    <w:rsid w:val="002A08F2"/>
    <w:rsid w:val="002A0F2D"/>
    <w:rsid w:val="002A2E8B"/>
    <w:rsid w:val="002A4027"/>
    <w:rsid w:val="002A5D18"/>
    <w:rsid w:val="002A70B4"/>
    <w:rsid w:val="002A7D2C"/>
    <w:rsid w:val="002B2623"/>
    <w:rsid w:val="002B2BAB"/>
    <w:rsid w:val="002C0B07"/>
    <w:rsid w:val="002C2EBB"/>
    <w:rsid w:val="002D287B"/>
    <w:rsid w:val="002D3C73"/>
    <w:rsid w:val="002D4585"/>
    <w:rsid w:val="002D5D10"/>
    <w:rsid w:val="002D6D70"/>
    <w:rsid w:val="002E0CBC"/>
    <w:rsid w:val="002F52A1"/>
    <w:rsid w:val="002F684B"/>
    <w:rsid w:val="00302489"/>
    <w:rsid w:val="00305435"/>
    <w:rsid w:val="00311266"/>
    <w:rsid w:val="00312DC5"/>
    <w:rsid w:val="00313BCC"/>
    <w:rsid w:val="00314F4C"/>
    <w:rsid w:val="00315913"/>
    <w:rsid w:val="00320670"/>
    <w:rsid w:val="00320DF8"/>
    <w:rsid w:val="00324811"/>
    <w:rsid w:val="00334185"/>
    <w:rsid w:val="00335CF8"/>
    <w:rsid w:val="00336743"/>
    <w:rsid w:val="00351CE5"/>
    <w:rsid w:val="003535D8"/>
    <w:rsid w:val="003570C9"/>
    <w:rsid w:val="00362256"/>
    <w:rsid w:val="00373212"/>
    <w:rsid w:val="00373601"/>
    <w:rsid w:val="00374EE4"/>
    <w:rsid w:val="00376127"/>
    <w:rsid w:val="00381B44"/>
    <w:rsid w:val="00384723"/>
    <w:rsid w:val="00387E89"/>
    <w:rsid w:val="00390480"/>
    <w:rsid w:val="00390853"/>
    <w:rsid w:val="00392D3F"/>
    <w:rsid w:val="00396D16"/>
    <w:rsid w:val="003B355A"/>
    <w:rsid w:val="003B3BE8"/>
    <w:rsid w:val="003B5616"/>
    <w:rsid w:val="003C07AC"/>
    <w:rsid w:val="003C119C"/>
    <w:rsid w:val="003C1945"/>
    <w:rsid w:val="003C1D71"/>
    <w:rsid w:val="003C3040"/>
    <w:rsid w:val="003D66A5"/>
    <w:rsid w:val="003E1214"/>
    <w:rsid w:val="003E1D8D"/>
    <w:rsid w:val="003E1EB2"/>
    <w:rsid w:val="003E6EC8"/>
    <w:rsid w:val="0040054E"/>
    <w:rsid w:val="0040261F"/>
    <w:rsid w:val="00410B4E"/>
    <w:rsid w:val="004138DE"/>
    <w:rsid w:val="00414320"/>
    <w:rsid w:val="004145F2"/>
    <w:rsid w:val="00423461"/>
    <w:rsid w:val="00423783"/>
    <w:rsid w:val="00425288"/>
    <w:rsid w:val="004264D7"/>
    <w:rsid w:val="00432F5A"/>
    <w:rsid w:val="004429D1"/>
    <w:rsid w:val="00445F69"/>
    <w:rsid w:val="0045194D"/>
    <w:rsid w:val="00452051"/>
    <w:rsid w:val="00453820"/>
    <w:rsid w:val="00454FF6"/>
    <w:rsid w:val="004657E9"/>
    <w:rsid w:val="00465921"/>
    <w:rsid w:val="0047628C"/>
    <w:rsid w:val="0047EB8D"/>
    <w:rsid w:val="004910B0"/>
    <w:rsid w:val="00491E08"/>
    <w:rsid w:val="00493AA5"/>
    <w:rsid w:val="00493AEA"/>
    <w:rsid w:val="00493E76"/>
    <w:rsid w:val="00496331"/>
    <w:rsid w:val="004A0800"/>
    <w:rsid w:val="004A7C11"/>
    <w:rsid w:val="004B6416"/>
    <w:rsid w:val="004C1256"/>
    <w:rsid w:val="004D0DD8"/>
    <w:rsid w:val="004D47E8"/>
    <w:rsid w:val="004F54FC"/>
    <w:rsid w:val="005051E3"/>
    <w:rsid w:val="005135E9"/>
    <w:rsid w:val="00514AEE"/>
    <w:rsid w:val="005233A7"/>
    <w:rsid w:val="0053240A"/>
    <w:rsid w:val="0053431A"/>
    <w:rsid w:val="00543EA4"/>
    <w:rsid w:val="00550044"/>
    <w:rsid w:val="00555949"/>
    <w:rsid w:val="00561540"/>
    <w:rsid w:val="00564E56"/>
    <w:rsid w:val="00567F21"/>
    <w:rsid w:val="00571452"/>
    <w:rsid w:val="0057254C"/>
    <w:rsid w:val="00573C95"/>
    <w:rsid w:val="0058316C"/>
    <w:rsid w:val="00583F90"/>
    <w:rsid w:val="00586F53"/>
    <w:rsid w:val="005910E3"/>
    <w:rsid w:val="005A213F"/>
    <w:rsid w:val="005A300A"/>
    <w:rsid w:val="005A3444"/>
    <w:rsid w:val="005A5903"/>
    <w:rsid w:val="005A695E"/>
    <w:rsid w:val="005B4A6B"/>
    <w:rsid w:val="005C2E63"/>
    <w:rsid w:val="005C50F3"/>
    <w:rsid w:val="005D1F2E"/>
    <w:rsid w:val="005D3984"/>
    <w:rsid w:val="005D556C"/>
    <w:rsid w:val="005D5858"/>
    <w:rsid w:val="005D7138"/>
    <w:rsid w:val="005D7B15"/>
    <w:rsid w:val="005E3E6C"/>
    <w:rsid w:val="005E414D"/>
    <w:rsid w:val="005F24CF"/>
    <w:rsid w:val="005F4B47"/>
    <w:rsid w:val="00605FC4"/>
    <w:rsid w:val="00611816"/>
    <w:rsid w:val="0061373C"/>
    <w:rsid w:val="00614850"/>
    <w:rsid w:val="00614C0D"/>
    <w:rsid w:val="00615A24"/>
    <w:rsid w:val="00617F44"/>
    <w:rsid w:val="006222CC"/>
    <w:rsid w:val="00626DD6"/>
    <w:rsid w:val="00626E0A"/>
    <w:rsid w:val="00633896"/>
    <w:rsid w:val="0063431E"/>
    <w:rsid w:val="00646FBD"/>
    <w:rsid w:val="006559D2"/>
    <w:rsid w:val="00656CA9"/>
    <w:rsid w:val="00662738"/>
    <w:rsid w:val="00670874"/>
    <w:rsid w:val="00672944"/>
    <w:rsid w:val="00673C87"/>
    <w:rsid w:val="00674314"/>
    <w:rsid w:val="00680CDA"/>
    <w:rsid w:val="00681A75"/>
    <w:rsid w:val="006851D2"/>
    <w:rsid w:val="00694359"/>
    <w:rsid w:val="006949E3"/>
    <w:rsid w:val="00694F9C"/>
    <w:rsid w:val="006954E3"/>
    <w:rsid w:val="00695E9D"/>
    <w:rsid w:val="006967AE"/>
    <w:rsid w:val="00696EDE"/>
    <w:rsid w:val="006978B1"/>
    <w:rsid w:val="006A4527"/>
    <w:rsid w:val="006A4ADE"/>
    <w:rsid w:val="006C3C77"/>
    <w:rsid w:val="006C569A"/>
    <w:rsid w:val="006C5984"/>
    <w:rsid w:val="006C6757"/>
    <w:rsid w:val="006D5C60"/>
    <w:rsid w:val="006D6166"/>
    <w:rsid w:val="006E60EF"/>
    <w:rsid w:val="007003DE"/>
    <w:rsid w:val="0070075B"/>
    <w:rsid w:val="00703075"/>
    <w:rsid w:val="00706CA4"/>
    <w:rsid w:val="00712968"/>
    <w:rsid w:val="0071612B"/>
    <w:rsid w:val="00716FC7"/>
    <w:rsid w:val="0072234F"/>
    <w:rsid w:val="00732CA1"/>
    <w:rsid w:val="00733BCF"/>
    <w:rsid w:val="00734160"/>
    <w:rsid w:val="007378BC"/>
    <w:rsid w:val="00742554"/>
    <w:rsid w:val="0074308A"/>
    <w:rsid w:val="007444DD"/>
    <w:rsid w:val="00744FDB"/>
    <w:rsid w:val="007468F2"/>
    <w:rsid w:val="00747ED7"/>
    <w:rsid w:val="00751FAE"/>
    <w:rsid w:val="007552DD"/>
    <w:rsid w:val="00757747"/>
    <w:rsid w:val="00771449"/>
    <w:rsid w:val="00772750"/>
    <w:rsid w:val="00772FF6"/>
    <w:rsid w:val="00774745"/>
    <w:rsid w:val="007857AD"/>
    <w:rsid w:val="00791761"/>
    <w:rsid w:val="0079236B"/>
    <w:rsid w:val="0079501B"/>
    <w:rsid w:val="00796A0C"/>
    <w:rsid w:val="00797556"/>
    <w:rsid w:val="007A42BB"/>
    <w:rsid w:val="007A5020"/>
    <w:rsid w:val="007B5CAE"/>
    <w:rsid w:val="007C085D"/>
    <w:rsid w:val="007C17C9"/>
    <w:rsid w:val="007C1A99"/>
    <w:rsid w:val="007C677C"/>
    <w:rsid w:val="007DFCDA"/>
    <w:rsid w:val="007E106A"/>
    <w:rsid w:val="007E298E"/>
    <w:rsid w:val="007E55BF"/>
    <w:rsid w:val="007F2237"/>
    <w:rsid w:val="007F4CAE"/>
    <w:rsid w:val="007F7720"/>
    <w:rsid w:val="00803F02"/>
    <w:rsid w:val="008074A9"/>
    <w:rsid w:val="008130E7"/>
    <w:rsid w:val="008167A3"/>
    <w:rsid w:val="00821612"/>
    <w:rsid w:val="00821E81"/>
    <w:rsid w:val="00822BA2"/>
    <w:rsid w:val="008243E1"/>
    <w:rsid w:val="00826428"/>
    <w:rsid w:val="00826614"/>
    <w:rsid w:val="0083559B"/>
    <w:rsid w:val="0084098A"/>
    <w:rsid w:val="00842872"/>
    <w:rsid w:val="00842E69"/>
    <w:rsid w:val="00845473"/>
    <w:rsid w:val="00856B70"/>
    <w:rsid w:val="00872A62"/>
    <w:rsid w:val="00874779"/>
    <w:rsid w:val="008752D6"/>
    <w:rsid w:val="00875638"/>
    <w:rsid w:val="00875C3A"/>
    <w:rsid w:val="00880C1F"/>
    <w:rsid w:val="008822E0"/>
    <w:rsid w:val="00890309"/>
    <w:rsid w:val="00890B99"/>
    <w:rsid w:val="008941C9"/>
    <w:rsid w:val="0089523B"/>
    <w:rsid w:val="00895BC8"/>
    <w:rsid w:val="0089746F"/>
    <w:rsid w:val="008A659F"/>
    <w:rsid w:val="008B0DE0"/>
    <w:rsid w:val="008B203B"/>
    <w:rsid w:val="008C1A69"/>
    <w:rsid w:val="008C267A"/>
    <w:rsid w:val="008C494A"/>
    <w:rsid w:val="008C5B15"/>
    <w:rsid w:val="008C6EF0"/>
    <w:rsid w:val="008C73D5"/>
    <w:rsid w:val="008D1EE0"/>
    <w:rsid w:val="008D3875"/>
    <w:rsid w:val="008D44CB"/>
    <w:rsid w:val="008E05D4"/>
    <w:rsid w:val="008E36FD"/>
    <w:rsid w:val="008F024E"/>
    <w:rsid w:val="0090454C"/>
    <w:rsid w:val="00907CBE"/>
    <w:rsid w:val="00912CC5"/>
    <w:rsid w:val="00913B52"/>
    <w:rsid w:val="00913C8B"/>
    <w:rsid w:val="00917C11"/>
    <w:rsid w:val="00921629"/>
    <w:rsid w:val="009229F8"/>
    <w:rsid w:val="00925940"/>
    <w:rsid w:val="0092790B"/>
    <w:rsid w:val="00933D83"/>
    <w:rsid w:val="009418CB"/>
    <w:rsid w:val="009434A4"/>
    <w:rsid w:val="009452B2"/>
    <w:rsid w:val="0095370D"/>
    <w:rsid w:val="0095757B"/>
    <w:rsid w:val="00972DEE"/>
    <w:rsid w:val="009831D3"/>
    <w:rsid w:val="00985878"/>
    <w:rsid w:val="009969E0"/>
    <w:rsid w:val="00997998"/>
    <w:rsid w:val="009A0AF2"/>
    <w:rsid w:val="009A0B80"/>
    <w:rsid w:val="009A5918"/>
    <w:rsid w:val="009A61EB"/>
    <w:rsid w:val="009B7F58"/>
    <w:rsid w:val="009C0896"/>
    <w:rsid w:val="009C2D56"/>
    <w:rsid w:val="009C3660"/>
    <w:rsid w:val="009C3920"/>
    <w:rsid w:val="009D10B7"/>
    <w:rsid w:val="009D247D"/>
    <w:rsid w:val="009D5510"/>
    <w:rsid w:val="009D6681"/>
    <w:rsid w:val="009E1C54"/>
    <w:rsid w:val="009E2618"/>
    <w:rsid w:val="009F1315"/>
    <w:rsid w:val="009F175A"/>
    <w:rsid w:val="009F2F6D"/>
    <w:rsid w:val="009F3ADA"/>
    <w:rsid w:val="00A01291"/>
    <w:rsid w:val="00A13945"/>
    <w:rsid w:val="00A16AED"/>
    <w:rsid w:val="00A20AF2"/>
    <w:rsid w:val="00A24D5F"/>
    <w:rsid w:val="00A33AE5"/>
    <w:rsid w:val="00A340B1"/>
    <w:rsid w:val="00A352C4"/>
    <w:rsid w:val="00A43D99"/>
    <w:rsid w:val="00A464B4"/>
    <w:rsid w:val="00A4672F"/>
    <w:rsid w:val="00A47975"/>
    <w:rsid w:val="00A50496"/>
    <w:rsid w:val="00A54AF0"/>
    <w:rsid w:val="00A56CB4"/>
    <w:rsid w:val="00A57A66"/>
    <w:rsid w:val="00A633EE"/>
    <w:rsid w:val="00A66435"/>
    <w:rsid w:val="00A73EA1"/>
    <w:rsid w:val="00A80341"/>
    <w:rsid w:val="00A8379F"/>
    <w:rsid w:val="00A91353"/>
    <w:rsid w:val="00A97260"/>
    <w:rsid w:val="00AA62CF"/>
    <w:rsid w:val="00AC2702"/>
    <w:rsid w:val="00AC4250"/>
    <w:rsid w:val="00AD1305"/>
    <w:rsid w:val="00AE0E2B"/>
    <w:rsid w:val="00AE43AD"/>
    <w:rsid w:val="00AE5650"/>
    <w:rsid w:val="00AE6DCF"/>
    <w:rsid w:val="00AF2D72"/>
    <w:rsid w:val="00AF434D"/>
    <w:rsid w:val="00AF44F6"/>
    <w:rsid w:val="00AF5A50"/>
    <w:rsid w:val="00B02CF5"/>
    <w:rsid w:val="00B02F7E"/>
    <w:rsid w:val="00B049D2"/>
    <w:rsid w:val="00B20AE0"/>
    <w:rsid w:val="00B360E4"/>
    <w:rsid w:val="00B36AE3"/>
    <w:rsid w:val="00B373A3"/>
    <w:rsid w:val="00B425B4"/>
    <w:rsid w:val="00B45593"/>
    <w:rsid w:val="00B47F20"/>
    <w:rsid w:val="00B55D36"/>
    <w:rsid w:val="00B63AC6"/>
    <w:rsid w:val="00B64DBA"/>
    <w:rsid w:val="00B64DFD"/>
    <w:rsid w:val="00B71B2E"/>
    <w:rsid w:val="00B73A47"/>
    <w:rsid w:val="00B76FB2"/>
    <w:rsid w:val="00B82343"/>
    <w:rsid w:val="00B8342E"/>
    <w:rsid w:val="00B842BB"/>
    <w:rsid w:val="00B855E0"/>
    <w:rsid w:val="00B91F79"/>
    <w:rsid w:val="00B95852"/>
    <w:rsid w:val="00BA00FA"/>
    <w:rsid w:val="00BB04F4"/>
    <w:rsid w:val="00BB0DCC"/>
    <w:rsid w:val="00BB2978"/>
    <w:rsid w:val="00BB4FF5"/>
    <w:rsid w:val="00BB6CFB"/>
    <w:rsid w:val="00BB6F27"/>
    <w:rsid w:val="00BB7A92"/>
    <w:rsid w:val="00BC7356"/>
    <w:rsid w:val="00BC7EC6"/>
    <w:rsid w:val="00BD19DE"/>
    <w:rsid w:val="00BD2017"/>
    <w:rsid w:val="00BD23FF"/>
    <w:rsid w:val="00BD6E19"/>
    <w:rsid w:val="00BE43DF"/>
    <w:rsid w:val="00BE74DC"/>
    <w:rsid w:val="00BF0545"/>
    <w:rsid w:val="00BF204E"/>
    <w:rsid w:val="00BF562B"/>
    <w:rsid w:val="00BF59C5"/>
    <w:rsid w:val="00C00C79"/>
    <w:rsid w:val="00C03E9F"/>
    <w:rsid w:val="00C049B5"/>
    <w:rsid w:val="00C1399E"/>
    <w:rsid w:val="00C207D9"/>
    <w:rsid w:val="00C226CF"/>
    <w:rsid w:val="00C2289E"/>
    <w:rsid w:val="00C242C7"/>
    <w:rsid w:val="00C2468C"/>
    <w:rsid w:val="00C257C7"/>
    <w:rsid w:val="00C262C2"/>
    <w:rsid w:val="00C320B6"/>
    <w:rsid w:val="00C32AA4"/>
    <w:rsid w:val="00C47FDC"/>
    <w:rsid w:val="00C53412"/>
    <w:rsid w:val="00C54461"/>
    <w:rsid w:val="00C6319B"/>
    <w:rsid w:val="00C63D39"/>
    <w:rsid w:val="00C64A9A"/>
    <w:rsid w:val="00C660EE"/>
    <w:rsid w:val="00C711AA"/>
    <w:rsid w:val="00C72CA4"/>
    <w:rsid w:val="00C7567B"/>
    <w:rsid w:val="00C77968"/>
    <w:rsid w:val="00C8095B"/>
    <w:rsid w:val="00C85C91"/>
    <w:rsid w:val="00C85EE9"/>
    <w:rsid w:val="00C86267"/>
    <w:rsid w:val="00C9054B"/>
    <w:rsid w:val="00C9421B"/>
    <w:rsid w:val="00CA787E"/>
    <w:rsid w:val="00CB5DC0"/>
    <w:rsid w:val="00CB6513"/>
    <w:rsid w:val="00CC2AEC"/>
    <w:rsid w:val="00CC306E"/>
    <w:rsid w:val="00CC5059"/>
    <w:rsid w:val="00CC6794"/>
    <w:rsid w:val="00CE0330"/>
    <w:rsid w:val="00CE1F59"/>
    <w:rsid w:val="00CE325B"/>
    <w:rsid w:val="00CE588F"/>
    <w:rsid w:val="00CE680A"/>
    <w:rsid w:val="00CF492A"/>
    <w:rsid w:val="00D0035E"/>
    <w:rsid w:val="00D06450"/>
    <w:rsid w:val="00D12107"/>
    <w:rsid w:val="00D22FD1"/>
    <w:rsid w:val="00D25C06"/>
    <w:rsid w:val="00D3026B"/>
    <w:rsid w:val="00D312F3"/>
    <w:rsid w:val="00D31FDF"/>
    <w:rsid w:val="00D34B79"/>
    <w:rsid w:val="00D412E3"/>
    <w:rsid w:val="00D41DAE"/>
    <w:rsid w:val="00D51EEA"/>
    <w:rsid w:val="00D61103"/>
    <w:rsid w:val="00D614CE"/>
    <w:rsid w:val="00D62238"/>
    <w:rsid w:val="00D62E6E"/>
    <w:rsid w:val="00D66414"/>
    <w:rsid w:val="00D664F8"/>
    <w:rsid w:val="00D70386"/>
    <w:rsid w:val="00D73AAC"/>
    <w:rsid w:val="00D743E6"/>
    <w:rsid w:val="00D74A37"/>
    <w:rsid w:val="00D75C74"/>
    <w:rsid w:val="00D8139E"/>
    <w:rsid w:val="00D83AE7"/>
    <w:rsid w:val="00D8410E"/>
    <w:rsid w:val="00D92628"/>
    <w:rsid w:val="00D9730F"/>
    <w:rsid w:val="00DA16A9"/>
    <w:rsid w:val="00DA3CA5"/>
    <w:rsid w:val="00DA3F1D"/>
    <w:rsid w:val="00DB06CD"/>
    <w:rsid w:val="00DB4257"/>
    <w:rsid w:val="00DB5499"/>
    <w:rsid w:val="00DD04F9"/>
    <w:rsid w:val="00DD0BEE"/>
    <w:rsid w:val="00DD3901"/>
    <w:rsid w:val="00DE14D7"/>
    <w:rsid w:val="00DE3133"/>
    <w:rsid w:val="00DF6BC1"/>
    <w:rsid w:val="00E02F70"/>
    <w:rsid w:val="00E03439"/>
    <w:rsid w:val="00E03D37"/>
    <w:rsid w:val="00E05077"/>
    <w:rsid w:val="00E1710D"/>
    <w:rsid w:val="00E22F42"/>
    <w:rsid w:val="00E25837"/>
    <w:rsid w:val="00E4215B"/>
    <w:rsid w:val="00E44C2C"/>
    <w:rsid w:val="00E50C64"/>
    <w:rsid w:val="00E518B2"/>
    <w:rsid w:val="00E549FC"/>
    <w:rsid w:val="00E54C5E"/>
    <w:rsid w:val="00E54C67"/>
    <w:rsid w:val="00E553E5"/>
    <w:rsid w:val="00E571BD"/>
    <w:rsid w:val="00E6597F"/>
    <w:rsid w:val="00E800B3"/>
    <w:rsid w:val="00E80939"/>
    <w:rsid w:val="00E80B8F"/>
    <w:rsid w:val="00EA0C94"/>
    <w:rsid w:val="00EB0A1B"/>
    <w:rsid w:val="00EC39FD"/>
    <w:rsid w:val="00EC4D2A"/>
    <w:rsid w:val="00ED1267"/>
    <w:rsid w:val="00ED600D"/>
    <w:rsid w:val="00EE3253"/>
    <w:rsid w:val="00EF3C1A"/>
    <w:rsid w:val="00F002DB"/>
    <w:rsid w:val="00F10074"/>
    <w:rsid w:val="00F2441C"/>
    <w:rsid w:val="00F252B8"/>
    <w:rsid w:val="00F26A37"/>
    <w:rsid w:val="00F2754B"/>
    <w:rsid w:val="00F302C2"/>
    <w:rsid w:val="00F31B92"/>
    <w:rsid w:val="00F31BC0"/>
    <w:rsid w:val="00F512BB"/>
    <w:rsid w:val="00F5289D"/>
    <w:rsid w:val="00F5639C"/>
    <w:rsid w:val="00F577CD"/>
    <w:rsid w:val="00F6024F"/>
    <w:rsid w:val="00F605AD"/>
    <w:rsid w:val="00F60EB2"/>
    <w:rsid w:val="00F635A5"/>
    <w:rsid w:val="00F66033"/>
    <w:rsid w:val="00F70177"/>
    <w:rsid w:val="00F81E2B"/>
    <w:rsid w:val="00F83436"/>
    <w:rsid w:val="00F86D23"/>
    <w:rsid w:val="00F93B6E"/>
    <w:rsid w:val="00FA4905"/>
    <w:rsid w:val="00FA5E8F"/>
    <w:rsid w:val="00FB0188"/>
    <w:rsid w:val="00FB029A"/>
    <w:rsid w:val="00FB29CC"/>
    <w:rsid w:val="00FB7B0F"/>
    <w:rsid w:val="00FC1573"/>
    <w:rsid w:val="00FC2766"/>
    <w:rsid w:val="00FC2A9F"/>
    <w:rsid w:val="00FC2C9B"/>
    <w:rsid w:val="00FC7443"/>
    <w:rsid w:val="00FD2DE7"/>
    <w:rsid w:val="00FD4495"/>
    <w:rsid w:val="00FE0309"/>
    <w:rsid w:val="00FE254C"/>
    <w:rsid w:val="00FE553C"/>
    <w:rsid w:val="00FF29C8"/>
    <w:rsid w:val="00FF3F5B"/>
    <w:rsid w:val="00FF4002"/>
    <w:rsid w:val="00FF5E86"/>
    <w:rsid w:val="013524CF"/>
    <w:rsid w:val="0160A149"/>
    <w:rsid w:val="02323B56"/>
    <w:rsid w:val="02441CBF"/>
    <w:rsid w:val="03522322"/>
    <w:rsid w:val="03CC042A"/>
    <w:rsid w:val="046E5026"/>
    <w:rsid w:val="052428F0"/>
    <w:rsid w:val="052478C2"/>
    <w:rsid w:val="05F8B8C4"/>
    <w:rsid w:val="066B9372"/>
    <w:rsid w:val="076226BE"/>
    <w:rsid w:val="09D8A5D0"/>
    <w:rsid w:val="0A3789D6"/>
    <w:rsid w:val="0AA0EBDF"/>
    <w:rsid w:val="0B886CC9"/>
    <w:rsid w:val="0CD163E0"/>
    <w:rsid w:val="0DB79806"/>
    <w:rsid w:val="0DDA22C3"/>
    <w:rsid w:val="0E0E842D"/>
    <w:rsid w:val="0F7C2213"/>
    <w:rsid w:val="100A1483"/>
    <w:rsid w:val="109ECB0B"/>
    <w:rsid w:val="117EEC56"/>
    <w:rsid w:val="1189401F"/>
    <w:rsid w:val="11E464FB"/>
    <w:rsid w:val="11F93DD2"/>
    <w:rsid w:val="137A8231"/>
    <w:rsid w:val="1478E608"/>
    <w:rsid w:val="14EBDF41"/>
    <w:rsid w:val="14F88FEE"/>
    <w:rsid w:val="154205B2"/>
    <w:rsid w:val="15A3BAEE"/>
    <w:rsid w:val="16FCD57A"/>
    <w:rsid w:val="170BF356"/>
    <w:rsid w:val="17D621C6"/>
    <w:rsid w:val="17DA9545"/>
    <w:rsid w:val="17ED139B"/>
    <w:rsid w:val="17EEEBD5"/>
    <w:rsid w:val="1A16374B"/>
    <w:rsid w:val="1A863F96"/>
    <w:rsid w:val="1CF19D9C"/>
    <w:rsid w:val="1CF3CD06"/>
    <w:rsid w:val="1D8B2021"/>
    <w:rsid w:val="1DD9ADA7"/>
    <w:rsid w:val="1DF43A5F"/>
    <w:rsid w:val="1EDA3198"/>
    <w:rsid w:val="1F3B4FFE"/>
    <w:rsid w:val="1F3FAC56"/>
    <w:rsid w:val="1F56FB77"/>
    <w:rsid w:val="1FCD1783"/>
    <w:rsid w:val="206C6308"/>
    <w:rsid w:val="20C615A2"/>
    <w:rsid w:val="20C972ED"/>
    <w:rsid w:val="20E03302"/>
    <w:rsid w:val="213FDA10"/>
    <w:rsid w:val="21B094AA"/>
    <w:rsid w:val="228CEF70"/>
    <w:rsid w:val="2311B885"/>
    <w:rsid w:val="2439547D"/>
    <w:rsid w:val="243FF14F"/>
    <w:rsid w:val="24F267FA"/>
    <w:rsid w:val="25645ECA"/>
    <w:rsid w:val="2621BD0B"/>
    <w:rsid w:val="26790F47"/>
    <w:rsid w:val="273ED1EE"/>
    <w:rsid w:val="2767F628"/>
    <w:rsid w:val="27F5B2B4"/>
    <w:rsid w:val="2A88044A"/>
    <w:rsid w:val="2AA807B9"/>
    <w:rsid w:val="2AF12B64"/>
    <w:rsid w:val="2B068666"/>
    <w:rsid w:val="2C0FEF1B"/>
    <w:rsid w:val="2C3F9603"/>
    <w:rsid w:val="2CF37CD3"/>
    <w:rsid w:val="2DD467D0"/>
    <w:rsid w:val="2DF3749C"/>
    <w:rsid w:val="2E97BD10"/>
    <w:rsid w:val="2F01F82B"/>
    <w:rsid w:val="2F2C5FE2"/>
    <w:rsid w:val="2F9CAE4A"/>
    <w:rsid w:val="30FD974F"/>
    <w:rsid w:val="31E280A3"/>
    <w:rsid w:val="3232649A"/>
    <w:rsid w:val="3293CAA1"/>
    <w:rsid w:val="329DCE1C"/>
    <w:rsid w:val="32E3575E"/>
    <w:rsid w:val="33DCA95E"/>
    <w:rsid w:val="3694CEB4"/>
    <w:rsid w:val="36A99801"/>
    <w:rsid w:val="3789B034"/>
    <w:rsid w:val="37F582E4"/>
    <w:rsid w:val="393EF89F"/>
    <w:rsid w:val="39B4DCF6"/>
    <w:rsid w:val="3B83F7FF"/>
    <w:rsid w:val="3B8A3498"/>
    <w:rsid w:val="3B8A473F"/>
    <w:rsid w:val="3BE5813B"/>
    <w:rsid w:val="3C21475F"/>
    <w:rsid w:val="3C98C186"/>
    <w:rsid w:val="3CCA0DC8"/>
    <w:rsid w:val="3CE9D57F"/>
    <w:rsid w:val="3DD8CC75"/>
    <w:rsid w:val="3E1E70EA"/>
    <w:rsid w:val="3E89879A"/>
    <w:rsid w:val="411E41F1"/>
    <w:rsid w:val="4178D114"/>
    <w:rsid w:val="41ACAF3D"/>
    <w:rsid w:val="427F36B7"/>
    <w:rsid w:val="42F601B7"/>
    <w:rsid w:val="44C867EA"/>
    <w:rsid w:val="46B2038F"/>
    <w:rsid w:val="46BB627A"/>
    <w:rsid w:val="476C94C2"/>
    <w:rsid w:val="47935AB8"/>
    <w:rsid w:val="47BEE3A5"/>
    <w:rsid w:val="47D9FC38"/>
    <w:rsid w:val="4889BAC8"/>
    <w:rsid w:val="48CE5E5F"/>
    <w:rsid w:val="49648E83"/>
    <w:rsid w:val="4970F6E9"/>
    <w:rsid w:val="49D53D4D"/>
    <w:rsid w:val="4A0677C6"/>
    <w:rsid w:val="4A113F44"/>
    <w:rsid w:val="4A8A1A16"/>
    <w:rsid w:val="4A970E9A"/>
    <w:rsid w:val="4AA94551"/>
    <w:rsid w:val="4BD1ADE9"/>
    <w:rsid w:val="4C737014"/>
    <w:rsid w:val="4C760DDC"/>
    <w:rsid w:val="4DD4996E"/>
    <w:rsid w:val="4E7911E5"/>
    <w:rsid w:val="4EEB8FD1"/>
    <w:rsid w:val="4EF3543F"/>
    <w:rsid w:val="503709E9"/>
    <w:rsid w:val="506C0231"/>
    <w:rsid w:val="506C2B06"/>
    <w:rsid w:val="50D39C54"/>
    <w:rsid w:val="50DAB352"/>
    <w:rsid w:val="514B7368"/>
    <w:rsid w:val="51A923AD"/>
    <w:rsid w:val="52A11015"/>
    <w:rsid w:val="530D0F26"/>
    <w:rsid w:val="53148B3C"/>
    <w:rsid w:val="5314F9FD"/>
    <w:rsid w:val="53567BD9"/>
    <w:rsid w:val="53697862"/>
    <w:rsid w:val="53EE828B"/>
    <w:rsid w:val="5416CD8B"/>
    <w:rsid w:val="5558AA2D"/>
    <w:rsid w:val="559ECF4A"/>
    <w:rsid w:val="55D69C0A"/>
    <w:rsid w:val="56B595DD"/>
    <w:rsid w:val="56ED4796"/>
    <w:rsid w:val="5702CBE7"/>
    <w:rsid w:val="573B0D5E"/>
    <w:rsid w:val="5764E1D1"/>
    <w:rsid w:val="584A642F"/>
    <w:rsid w:val="587E55D2"/>
    <w:rsid w:val="58876F2B"/>
    <w:rsid w:val="58D694A5"/>
    <w:rsid w:val="5994A075"/>
    <w:rsid w:val="59D1EC46"/>
    <w:rsid w:val="5ADCA12B"/>
    <w:rsid w:val="5BABA5D4"/>
    <w:rsid w:val="5BB50DDA"/>
    <w:rsid w:val="5C141235"/>
    <w:rsid w:val="5DDE05EF"/>
    <w:rsid w:val="5DF11564"/>
    <w:rsid w:val="5E5467C5"/>
    <w:rsid w:val="5E963D62"/>
    <w:rsid w:val="5EB29584"/>
    <w:rsid w:val="60902F94"/>
    <w:rsid w:val="60C5676E"/>
    <w:rsid w:val="60C7BD9C"/>
    <w:rsid w:val="60E92F28"/>
    <w:rsid w:val="61737859"/>
    <w:rsid w:val="620E7831"/>
    <w:rsid w:val="623AC379"/>
    <w:rsid w:val="636DAA9C"/>
    <w:rsid w:val="646F84CE"/>
    <w:rsid w:val="64BC1E4B"/>
    <w:rsid w:val="64C17CB6"/>
    <w:rsid w:val="64F2973C"/>
    <w:rsid w:val="65C0C3D4"/>
    <w:rsid w:val="65C199D4"/>
    <w:rsid w:val="65EF3D05"/>
    <w:rsid w:val="6654390C"/>
    <w:rsid w:val="66ED196C"/>
    <w:rsid w:val="678F7CD9"/>
    <w:rsid w:val="6856520D"/>
    <w:rsid w:val="69C2355C"/>
    <w:rsid w:val="6A02AF69"/>
    <w:rsid w:val="6A0FD71B"/>
    <w:rsid w:val="6A36B763"/>
    <w:rsid w:val="6A59ACB0"/>
    <w:rsid w:val="6B184952"/>
    <w:rsid w:val="6B7267E5"/>
    <w:rsid w:val="6BFE778B"/>
    <w:rsid w:val="6CEC5381"/>
    <w:rsid w:val="6D6DDB7B"/>
    <w:rsid w:val="6DAE85BB"/>
    <w:rsid w:val="6F47323B"/>
    <w:rsid w:val="6F7F6159"/>
    <w:rsid w:val="70747DB3"/>
    <w:rsid w:val="70C21E50"/>
    <w:rsid w:val="7135629C"/>
    <w:rsid w:val="72571489"/>
    <w:rsid w:val="72718365"/>
    <w:rsid w:val="7283AD91"/>
    <w:rsid w:val="72D38328"/>
    <w:rsid w:val="742EA76A"/>
    <w:rsid w:val="74B5B19F"/>
    <w:rsid w:val="74E4DA3F"/>
    <w:rsid w:val="74FCE629"/>
    <w:rsid w:val="754D5D93"/>
    <w:rsid w:val="7567403C"/>
    <w:rsid w:val="75CB4533"/>
    <w:rsid w:val="76054665"/>
    <w:rsid w:val="7633E4F3"/>
    <w:rsid w:val="76466430"/>
    <w:rsid w:val="76D889E5"/>
    <w:rsid w:val="779B0F5E"/>
    <w:rsid w:val="7816F4C6"/>
    <w:rsid w:val="7939A691"/>
    <w:rsid w:val="79547B07"/>
    <w:rsid w:val="7A666A19"/>
    <w:rsid w:val="7AB7325C"/>
    <w:rsid w:val="7ABDC242"/>
    <w:rsid w:val="7B845524"/>
    <w:rsid w:val="7BD07A3E"/>
    <w:rsid w:val="7C0D5B4C"/>
    <w:rsid w:val="7CEA5178"/>
    <w:rsid w:val="7D54CA22"/>
    <w:rsid w:val="7D976DA7"/>
    <w:rsid w:val="7DA1CFFC"/>
    <w:rsid w:val="7DE82563"/>
    <w:rsid w:val="7E4C3755"/>
    <w:rsid w:val="7E5712A0"/>
    <w:rsid w:val="7EFD9AB0"/>
    <w:rsid w:val="7FA4E0A5"/>
    <w:rsid w:val="7FD28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5511"/>
  <w15:chartTrackingRefBased/>
  <w15:docId w15:val="{5D425DC0-7930-42C7-80B6-69CE9655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9"/>
    <w:rPr>
      <w:rFonts w:ascii="Arial" w:hAnsi="Arial"/>
      <w:sz w:val="24"/>
    </w:rPr>
  </w:style>
  <w:style w:type="paragraph" w:styleId="Heading1">
    <w:name w:val="heading 1"/>
    <w:basedOn w:val="Normal"/>
    <w:next w:val="Normal"/>
    <w:link w:val="Heading1Char"/>
    <w:uiPriority w:val="9"/>
    <w:qFormat/>
    <w:rsid w:val="00BD2017"/>
    <w:pPr>
      <w:keepNext/>
      <w:keepLines/>
      <w:spacing w:before="240" w:after="0"/>
      <w:outlineLvl w:val="0"/>
    </w:pPr>
    <w:rPr>
      <w:rFonts w:eastAsiaTheme="majorEastAsia" w:cstheme="majorBidi"/>
      <w:sz w:val="48"/>
      <w:szCs w:val="32"/>
    </w:rPr>
  </w:style>
  <w:style w:type="paragraph" w:styleId="Heading2">
    <w:name w:val="heading 2"/>
    <w:basedOn w:val="Normal"/>
    <w:next w:val="Normal"/>
    <w:link w:val="Heading2Char"/>
    <w:uiPriority w:val="9"/>
    <w:unhideWhenUsed/>
    <w:qFormat/>
    <w:rsid w:val="00312DC5"/>
    <w:pPr>
      <w:keepNext/>
      <w:keepLines/>
      <w:spacing w:before="40" w:after="0"/>
      <w:outlineLvl w:val="1"/>
    </w:pPr>
    <w:rPr>
      <w:rFonts w:eastAsiaTheme="majorEastAsia" w:cstheme="majorBidi"/>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17"/>
    <w:rPr>
      <w:rFonts w:ascii="Arial" w:eastAsiaTheme="majorEastAsia" w:hAnsi="Arial" w:cstheme="majorBidi"/>
      <w:sz w:val="48"/>
      <w:szCs w:val="32"/>
    </w:rPr>
  </w:style>
  <w:style w:type="paragraph" w:styleId="ListParagraph">
    <w:name w:val="List Paragraph"/>
    <w:basedOn w:val="Normal"/>
    <w:uiPriority w:val="34"/>
    <w:qFormat/>
    <w:rsid w:val="002A2E8B"/>
    <w:pPr>
      <w:ind w:left="720"/>
      <w:contextualSpacing/>
    </w:pPr>
  </w:style>
  <w:style w:type="paragraph" w:styleId="Header">
    <w:name w:val="header"/>
    <w:basedOn w:val="Normal"/>
    <w:link w:val="HeaderChar"/>
    <w:uiPriority w:val="99"/>
    <w:unhideWhenUsed/>
    <w:rsid w:val="00057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90"/>
  </w:style>
  <w:style w:type="paragraph" w:styleId="Footer">
    <w:name w:val="footer"/>
    <w:basedOn w:val="Normal"/>
    <w:link w:val="FooterChar"/>
    <w:uiPriority w:val="99"/>
    <w:unhideWhenUsed/>
    <w:rsid w:val="0005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90"/>
  </w:style>
  <w:style w:type="character" w:customStyle="1" w:styleId="Heading2Char">
    <w:name w:val="Heading 2 Char"/>
    <w:basedOn w:val="DefaultParagraphFont"/>
    <w:link w:val="Heading2"/>
    <w:uiPriority w:val="9"/>
    <w:rsid w:val="00312DC5"/>
    <w:rPr>
      <w:rFonts w:ascii="Arial" w:eastAsiaTheme="majorEastAsia" w:hAnsi="Arial" w:cstheme="majorBidi"/>
      <w:sz w:val="28"/>
      <w:szCs w:val="26"/>
    </w:rPr>
  </w:style>
  <w:style w:type="paragraph" w:styleId="Title">
    <w:name w:val="Title"/>
    <w:basedOn w:val="Normal"/>
    <w:link w:val="TitleChar"/>
    <w:uiPriority w:val="10"/>
    <w:qFormat/>
    <w:rsid w:val="00C85EE9"/>
    <w:pPr>
      <w:widowControl w:val="0"/>
      <w:autoSpaceDE w:val="0"/>
      <w:autoSpaceDN w:val="0"/>
      <w:spacing w:before="204" w:after="0" w:line="240" w:lineRule="auto"/>
      <w:ind w:left="221"/>
    </w:pPr>
    <w:rPr>
      <w:rFonts w:eastAsia="Arial" w:cs="Arial"/>
      <w:b/>
      <w:bCs/>
      <w:sz w:val="28"/>
      <w:szCs w:val="28"/>
      <w:lang w:val="en-US"/>
    </w:rPr>
  </w:style>
  <w:style w:type="character" w:customStyle="1" w:styleId="TitleChar">
    <w:name w:val="Title Char"/>
    <w:basedOn w:val="DefaultParagraphFont"/>
    <w:link w:val="Title"/>
    <w:uiPriority w:val="10"/>
    <w:rsid w:val="00C85EE9"/>
    <w:rPr>
      <w:rFonts w:ascii="Arial" w:eastAsia="Arial" w:hAnsi="Arial" w:cs="Arial"/>
      <w:b/>
      <w:bCs/>
      <w:sz w:val="28"/>
      <w:szCs w:val="28"/>
      <w:lang w:val="en-US"/>
    </w:rPr>
  </w:style>
  <w:style w:type="paragraph" w:styleId="BodyText">
    <w:name w:val="Body Text"/>
    <w:basedOn w:val="Normal"/>
    <w:link w:val="BodyTextChar"/>
    <w:uiPriority w:val="1"/>
    <w:qFormat/>
    <w:rsid w:val="00C85EE9"/>
    <w:pPr>
      <w:widowControl w:val="0"/>
      <w:autoSpaceDE w:val="0"/>
      <w:autoSpaceDN w:val="0"/>
      <w:spacing w:after="0" w:line="240" w:lineRule="auto"/>
    </w:pPr>
    <w:rPr>
      <w:rFonts w:eastAsia="Arial" w:cs="Arial"/>
      <w:sz w:val="20"/>
      <w:szCs w:val="20"/>
      <w:lang w:val="en-US"/>
    </w:rPr>
  </w:style>
  <w:style w:type="character" w:customStyle="1" w:styleId="BodyTextChar">
    <w:name w:val="Body Text Char"/>
    <w:basedOn w:val="DefaultParagraphFont"/>
    <w:link w:val="BodyText"/>
    <w:uiPriority w:val="1"/>
    <w:rsid w:val="00C85EE9"/>
    <w:rPr>
      <w:rFonts w:ascii="Arial" w:eastAsia="Arial" w:hAnsi="Arial" w:cs="Arial"/>
      <w:sz w:val="20"/>
      <w:szCs w:val="20"/>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3BEC"/>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5D556C"/>
    <w:rPr>
      <w:b/>
      <w:bCs/>
    </w:rPr>
  </w:style>
  <w:style w:type="character" w:customStyle="1" w:styleId="CommentSubjectChar">
    <w:name w:val="Comment Subject Char"/>
    <w:basedOn w:val="CommentTextChar"/>
    <w:link w:val="CommentSubject"/>
    <w:uiPriority w:val="99"/>
    <w:semiHidden/>
    <w:rsid w:val="005D556C"/>
    <w:rPr>
      <w:rFonts w:ascii="Arial" w:hAnsi="Arial"/>
      <w:b/>
      <w:bCs/>
      <w:sz w:val="20"/>
      <w:szCs w:val="20"/>
    </w:rPr>
  </w:style>
  <w:style w:type="character" w:styleId="Hyperlink">
    <w:name w:val="Hyperlink"/>
    <w:basedOn w:val="DefaultParagraphFont"/>
    <w:uiPriority w:val="99"/>
    <w:unhideWhenUsed/>
    <w:rsid w:val="00AE43AD"/>
    <w:rPr>
      <w:color w:val="0563C1" w:themeColor="hyperlink"/>
      <w:u w:val="single"/>
    </w:rPr>
  </w:style>
  <w:style w:type="character" w:styleId="UnresolvedMention">
    <w:name w:val="Unresolved Mention"/>
    <w:basedOn w:val="DefaultParagraphFont"/>
    <w:uiPriority w:val="99"/>
    <w:semiHidden/>
    <w:unhideWhenUsed/>
    <w:rsid w:val="00AE43A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C3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072801">
      <w:bodyDiv w:val="1"/>
      <w:marLeft w:val="0"/>
      <w:marRight w:val="0"/>
      <w:marTop w:val="0"/>
      <w:marBottom w:val="0"/>
      <w:divBdr>
        <w:top w:val="none" w:sz="0" w:space="0" w:color="auto"/>
        <w:left w:val="none" w:sz="0" w:space="0" w:color="auto"/>
        <w:bottom w:val="none" w:sz="0" w:space="0" w:color="auto"/>
        <w:right w:val="none" w:sz="0" w:space="0" w:color="auto"/>
      </w:divBdr>
    </w:div>
    <w:div w:id="18300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prevention@bathspa.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nsparency.org/en/cpi/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thspa.ac.uk/media/bathspaacuk/about-us/policies/finance/Gifts-and-Hospitality-Policy-Final-Draft-dated-31-October-2017.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indicators-of-potential-fraud-learning-institutions/indicators-for-potential-fraud-a-generic-checklist-for-education-provider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udprevention@bathsp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99F80B81DC1A458A2019741EA02970" ma:contentTypeVersion="4" ma:contentTypeDescription="Create a new document." ma:contentTypeScope="" ma:versionID="11803cc0b9ecf685ace92d3d4221c2db">
  <xsd:schema xmlns:xsd="http://www.w3.org/2001/XMLSchema" xmlns:xs="http://www.w3.org/2001/XMLSchema" xmlns:p="http://schemas.microsoft.com/office/2006/metadata/properties" xmlns:ns2="271e720e-034b-498d-8687-3473576d9416" targetNamespace="http://schemas.microsoft.com/office/2006/metadata/properties" ma:root="true" ma:fieldsID="b8e9b8cf6d2b8de650d4c676adec77a0" ns2:_="">
    <xsd:import namespace="271e720e-034b-498d-8687-3473576d9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e720e-034b-498d-8687-3473576d9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F2DAC-B44C-4438-AC2B-820E2588B89D}">
  <ds:schemaRefs>
    <ds:schemaRef ds:uri="http://schemas.microsoft.com/sharepoint/v3/contenttype/forms"/>
  </ds:schemaRefs>
</ds:datastoreItem>
</file>

<file path=customXml/itemProps2.xml><?xml version="1.0" encoding="utf-8"?>
<ds:datastoreItem xmlns:ds="http://schemas.openxmlformats.org/officeDocument/2006/customXml" ds:itemID="{5A41959C-BF06-49CE-B883-54A4F1DE9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e720e-034b-498d-8687-3473576d9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B0A47-C77F-494A-8CC3-643D63B30BBC}">
  <ds:schemaRefs>
    <ds:schemaRef ds:uri="http://schemas.openxmlformats.org/officeDocument/2006/bibliography"/>
  </ds:schemaRefs>
</ds:datastoreItem>
</file>

<file path=customXml/itemProps4.xml><?xml version="1.0" encoding="utf-8"?>
<ds:datastoreItem xmlns:ds="http://schemas.openxmlformats.org/officeDocument/2006/customXml" ds:itemID="{FCC79610-C6FD-468C-BBBA-702F8E83E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2203</Words>
  <Characters>12761</Characters>
  <Application>Microsoft Office Word</Application>
  <DocSecurity>4</DocSecurity>
  <Lines>271</Lines>
  <Paragraphs>116</Paragraphs>
  <ScaleCrop>false</ScaleCrop>
  <Company>Bath Spa University</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Sophie Melton Bradley</cp:lastModifiedBy>
  <cp:revision>2</cp:revision>
  <dcterms:created xsi:type="dcterms:W3CDTF">2025-11-18T13:12:00Z</dcterms:created>
  <dcterms:modified xsi:type="dcterms:W3CDTF">2025-11-18T13:12:00Z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0x0101000A99F80B81DC1A458A2019741EA02970</vt:lpwstr>
  </property>
  <property fmtid="{D5CDD505-2E9C-101B-9397-08002B2CF9AE}" pid="3" name="Order">
    <vt:r8>10600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2,3,4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ediaServiceImageTags">
    <vt:lpwstr/>
  </property>
  <property fmtid="{D5CDD505-2E9C-101B-9397-08002B2CF9AE}" pid="11" name="MSIP_Label_43c9f532-f68c-4710-a80c-2dea02e48496_Enabled">
    <vt:lpwstr>true</vt:lpwstr>
  </property>
  <property fmtid="{D5CDD505-2E9C-101B-9397-08002B2CF9AE}" pid="12" name="MSIP_Label_43c9f532-f68c-4710-a80c-2dea02e48496_SetDate">
    <vt:lpwstr>2024-08-28T13:37:57Z</vt:lpwstr>
  </property>
  <property fmtid="{D5CDD505-2E9C-101B-9397-08002B2CF9AE}" pid="13" name="MSIP_Label_43c9f532-f68c-4710-a80c-2dea02e48496_Method">
    <vt:lpwstr>Standard</vt:lpwstr>
  </property>
  <property fmtid="{D5CDD505-2E9C-101B-9397-08002B2CF9AE}" pid="14" name="MSIP_Label_43c9f532-f68c-4710-a80c-2dea02e48496_Name">
    <vt:lpwstr>Restricted Label</vt:lpwstr>
  </property>
  <property fmtid="{D5CDD505-2E9C-101B-9397-08002B2CF9AE}" pid="15" name="MSIP_Label_43c9f532-f68c-4710-a80c-2dea02e48496_SiteId">
    <vt:lpwstr>23706653-cd57-4504-9a59-0960251db4b0</vt:lpwstr>
  </property>
  <property fmtid="{D5CDD505-2E9C-101B-9397-08002B2CF9AE}" pid="16" name="MSIP_Label_43c9f532-f68c-4710-a80c-2dea02e48496_ActionId">
    <vt:lpwstr>17fcf6be-9360-4ee3-815a-b53f5724f4c0</vt:lpwstr>
  </property>
  <property fmtid="{D5CDD505-2E9C-101B-9397-08002B2CF9AE}" pid="17" name="MSIP_Label_43c9f532-f68c-4710-a80c-2dea02e48496_ContentBits">
    <vt:lpwstr>0</vt:lpwstr>
  </property>
  <property fmtid="{D5CDD505-2E9C-101B-9397-08002B2CF9AE}" pid="18" name="MSIP_Label_19e26fc9-371a-4f96-95b6-e2a185e19937_Name">
    <vt:lpwstr>Other</vt:lpwstr>
  </property>
  <property fmtid="{D5CDD505-2E9C-101B-9397-08002B2CF9AE}" pid="19" name="MSIP_Label_19e26fc9-371a-4f96-95b6-e2a185e19937_ContentBits">
    <vt:lpwstr>1</vt:lpwstr>
  </property>
  <property fmtid="{D5CDD505-2E9C-101B-9397-08002B2CF9AE}" pid="20" name="MSIP_Label_19e26fc9-371a-4f96-95b6-e2a185e19937_SiteId">
    <vt:lpwstr>23706653-cd57-4504-9a59-0960251db4b0</vt:lpwstr>
  </property>
  <property fmtid="{D5CDD505-2E9C-101B-9397-08002B2CF9AE}" pid="21" name="MSIP_Label_19e26fc9-371a-4f96-95b6-e2a185e19937_Method">
    <vt:lpwstr>Standard</vt:lpwstr>
  </property>
  <property fmtid="{D5CDD505-2E9C-101B-9397-08002B2CF9AE}" pid="22" name="MSIP_Label_19e26fc9-371a-4f96-95b6-e2a185e19937_ActionId">
    <vt:lpwstr>3c0776fd-911e-4e86-9bef-8a76cbfd8a59</vt:lpwstr>
  </property>
  <property fmtid="{D5CDD505-2E9C-101B-9397-08002B2CF9AE}" pid="23" name="MSIP_Label_19e26fc9-371a-4f96-95b6-e2a185e19937_Enabled">
    <vt:lpwstr>true</vt:lpwstr>
  </property>
  <property fmtid="{D5CDD505-2E9C-101B-9397-08002B2CF9AE}" pid="24" name="MSIP_Label_19e26fc9-371a-4f96-95b6-e2a185e19937_SetDate">
    <vt:lpwstr>2023-09-13T12:58:28Z</vt:lpwstr>
  </property>
</Properties>
</file>